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F9047E" w:rsidR="00F0144C" w:rsidP="740EC772" w:rsidRDefault="00F0144C" w14:paraId="02EB378F" w14:textId="4116CEA0">
      <w:pPr>
        <w:pStyle w:val="ListParagraph"/>
        <w:numPr>
          <w:ilvl w:val="0"/>
          <w:numId w:val="7"/>
        </w:numPr>
        <w:spacing w:after="0" w:line="240" w:lineRule="auto"/>
        <w:ind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4E9F6D25" w:rsidR="270B146F">
        <w:rPr>
          <w:rFonts w:ascii="Open Sans" w:hAnsi="Open Sans" w:eastAsia="Times New Roman" w:cs="Open Sans"/>
          <w:b w:val="1"/>
          <w:bCs w:val="1"/>
          <w:sz w:val="32"/>
          <w:szCs w:val="32"/>
        </w:rPr>
        <w:t>Swan Valley Branch</w:t>
      </w:r>
      <w:r w:rsidRPr="4E9F6D25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– </w:t>
      </w:r>
      <w:r w:rsidRPr="4E9F6D25" w:rsidR="2CA1D90B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June </w:t>
      </w:r>
      <w:r w:rsidRPr="4E9F6D25" w:rsidR="2E3CA998">
        <w:rPr>
          <w:rFonts w:ascii="Open Sans" w:hAnsi="Open Sans" w:eastAsia="Times New Roman" w:cs="Open Sans"/>
          <w:b w:val="1"/>
          <w:bCs w:val="1"/>
          <w:sz w:val="32"/>
          <w:szCs w:val="32"/>
        </w:rPr>
        <w:t>2025</w:t>
      </w:r>
    </w:p>
    <w:p w:rsidR="740EC772" w:rsidP="740EC772" w:rsidRDefault="740EC772" w14:paraId="74DC9657" w14:textId="3488CCD4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41DE31E6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4E9F6D25" w:rsidRDefault="2AFC774C" w14:paraId="67A35C0F" w14:textId="1CABEAD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41DE31E6" w:rsidR="339CDD49">
              <w:rPr>
                <w:rFonts w:ascii="Arial" w:hAnsi="Arial" w:cs="Arial"/>
                <w:sz w:val="24"/>
                <w:szCs w:val="24"/>
              </w:rPr>
              <w:t>2</w:t>
            </w:r>
            <w:r w:rsidRPr="41DE31E6" w:rsidR="7EE2FF7E">
              <w:rPr>
                <w:rFonts w:ascii="Arial" w:hAnsi="Arial" w:cs="Arial"/>
                <w:sz w:val="24"/>
                <w:szCs w:val="24"/>
              </w:rPr>
              <w:t>93</w:t>
            </w:r>
          </w:p>
        </w:tc>
      </w:tr>
      <w:tr w:rsidR="00F0144C" w:rsidTr="41DE31E6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4E9F6D25" w:rsidRDefault="00F0144C" w14:paraId="55739EF0" w14:textId="0115FBEE">
            <w:pPr>
              <w:pStyle w:val="Normal"/>
              <w:suppressLineNumbers w:val="0"/>
              <w:tabs>
                <w:tab w:val="center" w:leader="none" w:pos="927"/>
              </w:tabs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41DE31E6" w:rsidR="500EE52C">
              <w:rPr>
                <w:rFonts w:ascii="Arial" w:hAnsi="Arial" w:cs="Arial"/>
                <w:sz w:val="24"/>
                <w:szCs w:val="24"/>
              </w:rPr>
              <w:t>3</w:t>
            </w:r>
            <w:r w:rsidRPr="41DE31E6" w:rsidR="1894954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0144C" w:rsidTr="41DE31E6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41DE31E6" w:rsidRDefault="00F0144C" w14:paraId="18F999B5" w14:textId="52D1B9B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41DE31E6" w:rsidR="1FCBB695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41DE31E6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41DE31E6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73D80B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63BBB" w14:textId="0F0FA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41DE31E6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41DE31E6" w:rsidRDefault="2AFC774C" w14:paraId="77F932BF" w14:textId="483358B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41DE31E6" w:rsidR="6219F94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6" w:type="dxa"/>
            <w:tcMar/>
          </w:tcPr>
          <w:p w:rsidR="2AFC774C" w:rsidP="41DE31E6" w:rsidRDefault="2AFC774C" w14:paraId="6FC45485" w14:textId="4959853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41DE31E6" w:rsidR="7DD354C1">
              <w:rPr>
                <w:rFonts w:ascii="Arial" w:hAnsi="Arial" w:cs="Arial"/>
                <w:sz w:val="24"/>
                <w:szCs w:val="24"/>
              </w:rPr>
              <w:t>52</w:t>
            </w:r>
          </w:p>
        </w:tc>
      </w:tr>
      <w:tr w:rsidR="00F0144C" w:rsidTr="41DE31E6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61925C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1D8EB8EE" w14:textId="5A870D0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41DE31E6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1F9BA46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B7EFE02" w14:textId="142574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41DE31E6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3870396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1DE31E6" w:rsidR="4519F8B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  <w:tcMar/>
          </w:tcPr>
          <w:p w:rsidR="00F0144C" w:rsidP="001616B2" w:rsidRDefault="00F0144C" w14:paraId="7A036E3D" w14:textId="47D8FD5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1DE31E6" w:rsidR="7D3BC8A8">
              <w:rPr>
                <w:rFonts w:ascii="Arial" w:hAnsi="Arial" w:cs="Arial"/>
                <w:sz w:val="24"/>
                <w:szCs w:val="24"/>
              </w:rPr>
              <w:t>1</w:t>
            </w:r>
            <w:r w:rsidRPr="41DE31E6" w:rsidR="21A29330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2AFC774C" w:rsidTr="41DE31E6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2AFC774C" w:rsidRDefault="2AFC774C" w14:paraId="003914EE" w14:textId="0BCFBD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A2E50" w14:textId="097C42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41DE31E6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09143B89" w:rsidP="41DE31E6" w:rsidRDefault="09143B89" w14:paraId="586B4042" w14:textId="63FFD5CE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41DE31E6" w:rsidR="09143B89">
        <w:rPr>
          <w:rFonts w:ascii="Open Sans" w:hAnsi="Open Sans" w:cs="Open Sans"/>
          <w:b w:val="0"/>
          <w:bCs w:val="0"/>
          <w:sz w:val="24"/>
          <w:szCs w:val="24"/>
        </w:rPr>
        <w:t>We have a total of 35 kids who signed up for summer reading.</w:t>
      </w:r>
      <w:r w:rsidRPr="41DE31E6" w:rsidR="09143B89">
        <w:rPr>
          <w:rFonts w:ascii="Open Sans" w:hAnsi="Open Sans" w:cs="Open Sans"/>
          <w:b w:val="0"/>
          <w:bCs w:val="0"/>
          <w:sz w:val="24"/>
          <w:szCs w:val="24"/>
        </w:rPr>
        <w:t xml:space="preserve">  Three have already filled up one whole sheet that means they have read </w:t>
      </w:r>
      <w:r w:rsidRPr="41DE31E6" w:rsidR="09143B89">
        <w:rPr>
          <w:rFonts w:ascii="Open Sans" w:hAnsi="Open Sans" w:cs="Open Sans"/>
          <w:b w:val="0"/>
          <w:bCs w:val="0"/>
          <w:sz w:val="24"/>
          <w:szCs w:val="24"/>
        </w:rPr>
        <w:t>1800 minute</w:t>
      </w:r>
      <w:r w:rsidRPr="41DE31E6" w:rsidR="09143B89">
        <w:rPr>
          <w:rFonts w:ascii="Open Sans" w:hAnsi="Open Sans" w:cs="Open Sans"/>
          <w:b w:val="0"/>
          <w:bCs w:val="0"/>
          <w:sz w:val="24"/>
          <w:szCs w:val="24"/>
        </w:rPr>
        <w:t>s.</w:t>
      </w:r>
    </w:p>
    <w:p w:rsidR="27D37C56" w:rsidP="4E9F6D25" w:rsidRDefault="27D37C56" w14:paraId="3DCE3803" w14:textId="7803CB3D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1DE31E6" w:rsidR="4F4FB3C6">
        <w:rPr>
          <w:rFonts w:ascii="Open Sans" w:hAnsi="Open Sans" w:cs="Open Sans"/>
          <w:b w:val="0"/>
          <w:bCs w:val="0"/>
          <w:sz w:val="24"/>
          <w:szCs w:val="24"/>
        </w:rPr>
        <w:t>Story time is going well this summer</w:t>
      </w:r>
      <w:r w:rsidRPr="41DE31E6" w:rsidR="4F4FB3C6">
        <w:rPr>
          <w:rFonts w:ascii="Open Sans" w:hAnsi="Open Sans" w:cs="Open Sans"/>
          <w:b w:val="0"/>
          <w:bCs w:val="0"/>
          <w:sz w:val="24"/>
          <w:szCs w:val="24"/>
        </w:rPr>
        <w:t xml:space="preserve">.  </w:t>
      </w:r>
      <w:r w:rsidRPr="41DE31E6" w:rsidR="4F4FB3C6">
        <w:rPr>
          <w:rFonts w:ascii="Open Sans" w:hAnsi="Open Sans" w:cs="Open Sans"/>
          <w:b w:val="0"/>
          <w:bCs w:val="0"/>
          <w:sz w:val="24"/>
          <w:szCs w:val="24"/>
        </w:rPr>
        <w:t>We have been having record attendance this year</w:t>
      </w:r>
      <w:r w:rsidRPr="41DE31E6" w:rsidR="4F4FB3C6">
        <w:rPr>
          <w:rFonts w:ascii="Open Sans" w:hAnsi="Open Sans" w:cs="Open Sans"/>
          <w:b w:val="0"/>
          <w:bCs w:val="0"/>
          <w:sz w:val="24"/>
          <w:szCs w:val="24"/>
        </w:rPr>
        <w:t xml:space="preserve">.  </w:t>
      </w:r>
      <w:r w:rsidRPr="41DE31E6" w:rsidR="4F4FB3C6">
        <w:rPr>
          <w:rFonts w:ascii="Open Sans" w:hAnsi="Open Sans" w:cs="Open Sans"/>
          <w:b w:val="0"/>
          <w:bCs w:val="0"/>
          <w:sz w:val="24"/>
          <w:szCs w:val="24"/>
        </w:rPr>
        <w:t>It gets a bit hectic at s</w:t>
      </w:r>
      <w:r w:rsidRPr="41DE31E6" w:rsidR="12FAD02C">
        <w:rPr>
          <w:rFonts w:ascii="Open Sans" w:hAnsi="Open Sans" w:cs="Open Sans"/>
          <w:b w:val="0"/>
          <w:bCs w:val="0"/>
          <w:sz w:val="24"/>
          <w:szCs w:val="24"/>
        </w:rPr>
        <w:t>tory time with so many people</w:t>
      </w:r>
      <w:r w:rsidRPr="41DE31E6" w:rsidR="2D7E06EC">
        <w:rPr>
          <w:rFonts w:ascii="Open Sans" w:hAnsi="Open Sans" w:cs="Open Sans"/>
          <w:b w:val="0"/>
          <w:bCs w:val="0"/>
          <w:sz w:val="24"/>
          <w:szCs w:val="24"/>
        </w:rPr>
        <w:t xml:space="preserve"> in such a small space, but </w:t>
      </w:r>
      <w:r w:rsidRPr="41DE31E6" w:rsidR="2D7E06EC">
        <w:rPr>
          <w:rFonts w:ascii="Open Sans" w:hAnsi="Open Sans" w:cs="Open Sans"/>
          <w:b w:val="0"/>
          <w:bCs w:val="0"/>
          <w:sz w:val="24"/>
          <w:szCs w:val="24"/>
        </w:rPr>
        <w:t>it’s</w:t>
      </w:r>
      <w:r w:rsidRPr="41DE31E6" w:rsidR="2D7E06EC">
        <w:rPr>
          <w:rFonts w:ascii="Open Sans" w:hAnsi="Open Sans" w:cs="Open Sans"/>
          <w:b w:val="0"/>
          <w:bCs w:val="0"/>
          <w:sz w:val="24"/>
          <w:szCs w:val="24"/>
        </w:rPr>
        <w:t xml:space="preserve"> fun to see enthusiastic readers.</w:t>
      </w:r>
    </w:p>
    <w:p w:rsidR="13697E36" w:rsidP="41DE31E6" w:rsidRDefault="13697E36" w14:paraId="6656EE65" w14:textId="5443682C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1DE31E6" w:rsidR="13697E36">
        <w:rPr>
          <w:rFonts w:ascii="Open Sans" w:hAnsi="Open Sans" w:cs="Open Sans"/>
          <w:b w:val="0"/>
          <w:bCs w:val="0"/>
          <w:sz w:val="24"/>
          <w:szCs w:val="24"/>
        </w:rPr>
        <w:t xml:space="preserve">We had 13 kids come for the Spectrum event.  Having </w:t>
      </w:r>
      <w:r w:rsidRPr="41DE31E6" w:rsidR="13697E36">
        <w:rPr>
          <w:rFonts w:ascii="Open Sans" w:hAnsi="Open Sans" w:cs="Open Sans"/>
          <w:b w:val="0"/>
          <w:bCs w:val="0"/>
          <w:sz w:val="24"/>
          <w:szCs w:val="24"/>
        </w:rPr>
        <w:t>it be</w:t>
      </w:r>
      <w:r w:rsidRPr="41DE31E6" w:rsidR="13697E36">
        <w:rPr>
          <w:rFonts w:ascii="Open Sans" w:hAnsi="Open Sans" w:cs="Open Sans"/>
          <w:b w:val="0"/>
          <w:bCs w:val="0"/>
          <w:sz w:val="24"/>
          <w:szCs w:val="24"/>
        </w:rPr>
        <w:t xml:space="preserve"> in place of </w:t>
      </w:r>
      <w:r w:rsidRPr="41DE31E6" w:rsidR="13697E36">
        <w:rPr>
          <w:rFonts w:ascii="Open Sans" w:hAnsi="Open Sans" w:cs="Open Sans"/>
          <w:b w:val="0"/>
          <w:bCs w:val="0"/>
          <w:sz w:val="24"/>
          <w:szCs w:val="24"/>
        </w:rPr>
        <w:t>story time</w:t>
      </w:r>
      <w:r w:rsidRPr="41DE31E6" w:rsidR="13697E36">
        <w:rPr>
          <w:rFonts w:ascii="Open Sans" w:hAnsi="Open Sans" w:cs="Open Sans"/>
          <w:b w:val="0"/>
          <w:bCs w:val="0"/>
          <w:sz w:val="24"/>
          <w:szCs w:val="24"/>
        </w:rPr>
        <w:t xml:space="preserve"> really helped increase the participation</w:t>
      </w:r>
      <w:r w:rsidRPr="41DE31E6" w:rsidR="62CC1093">
        <w:rPr>
          <w:rFonts w:ascii="Open Sans" w:hAnsi="Open Sans" w:cs="Open Sans"/>
          <w:b w:val="0"/>
          <w:bCs w:val="0"/>
          <w:sz w:val="24"/>
          <w:szCs w:val="24"/>
        </w:rPr>
        <w:t>.</w:t>
      </w:r>
    </w:p>
    <w:p w:rsidR="6C884C67" w:rsidP="41DE31E6" w:rsidRDefault="6C884C67" w14:paraId="043299D5" w14:textId="4B38464E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1DE31E6" w:rsidR="6C884C67">
        <w:rPr>
          <w:rFonts w:ascii="Open Sans" w:hAnsi="Open Sans" w:cs="Open Sans"/>
          <w:b w:val="0"/>
          <w:bCs w:val="0"/>
          <w:sz w:val="24"/>
          <w:szCs w:val="24"/>
        </w:rPr>
        <w:t xml:space="preserve">We continue to be </w:t>
      </w:r>
      <w:r w:rsidRPr="41DE31E6" w:rsidR="6C884C67">
        <w:rPr>
          <w:rFonts w:ascii="Open Sans" w:hAnsi="Open Sans" w:cs="Open Sans"/>
          <w:b w:val="0"/>
          <w:bCs w:val="0"/>
          <w:sz w:val="24"/>
          <w:szCs w:val="24"/>
        </w:rPr>
        <w:t>a good resource</w:t>
      </w:r>
      <w:r w:rsidRPr="41DE31E6" w:rsidR="6C884C67">
        <w:rPr>
          <w:rFonts w:ascii="Open Sans" w:hAnsi="Open Sans" w:cs="Open Sans"/>
          <w:b w:val="0"/>
          <w:bCs w:val="0"/>
          <w:sz w:val="24"/>
          <w:szCs w:val="24"/>
        </w:rPr>
        <w:t xml:space="preserve"> for visitors</w:t>
      </w:r>
      <w:r w:rsidRPr="41DE31E6" w:rsidR="5A55D4FF">
        <w:rPr>
          <w:rFonts w:ascii="Open Sans" w:hAnsi="Open Sans" w:cs="Open Sans"/>
          <w:b w:val="0"/>
          <w:bCs w:val="0"/>
          <w:sz w:val="24"/>
          <w:szCs w:val="24"/>
        </w:rPr>
        <w:t xml:space="preserve"> to the Swan Valley to connect with WIFI. Many days people will be sitting in the parking lot even when we are not open using the WIFI.</w:t>
      </w:r>
    </w:p>
    <w:p w:rsidR="00F43A97" w:rsidP="740EC772" w:rsidRDefault="00F43A97" w14:paraId="3CB2D474" w14:textId="7141DAAE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  <w:r w:rsidRPr="41DE31E6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  <w:r w:rsidRPr="41DE31E6" w:rsidR="3E9DD9DE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  <w:r w:rsidRPr="41DE31E6" w:rsidR="5715CAE6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  <w:r w:rsidRPr="41DE31E6" w:rsidR="77E5B9B7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</w:p>
    <w:p w:rsidR="6B51FBDF" w:rsidP="6F7AC084" w:rsidRDefault="6B51FBDF" w14:paraId="6721B903" w14:textId="516A640E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1DE31E6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Our Book Chat book for </w:t>
      </w:r>
      <w:r w:rsidRPr="41DE31E6" w:rsidR="5F4208AD">
        <w:rPr>
          <w:rFonts w:ascii="Open Sans" w:hAnsi="Open Sans" w:cs="Open Sans"/>
          <w:b w:val="0"/>
          <w:bCs w:val="0"/>
          <w:sz w:val="24"/>
          <w:szCs w:val="24"/>
        </w:rPr>
        <w:t>Ju</w:t>
      </w:r>
      <w:r w:rsidRPr="41DE31E6" w:rsidR="0211BA50">
        <w:rPr>
          <w:rFonts w:ascii="Open Sans" w:hAnsi="Open Sans" w:cs="Open Sans"/>
          <w:b w:val="0"/>
          <w:bCs w:val="0"/>
          <w:sz w:val="24"/>
          <w:szCs w:val="24"/>
        </w:rPr>
        <w:t>ly</w:t>
      </w:r>
      <w:r w:rsidRPr="41DE31E6" w:rsidR="5F4208AD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41DE31E6" w:rsidR="162118E9">
        <w:rPr>
          <w:rFonts w:ascii="Open Sans" w:hAnsi="Open Sans" w:cs="Open Sans"/>
          <w:b w:val="0"/>
          <w:bCs w:val="0"/>
          <w:sz w:val="24"/>
          <w:szCs w:val="24"/>
        </w:rPr>
        <w:t xml:space="preserve">was </w:t>
      </w:r>
      <w:r w:rsidRPr="41DE31E6" w:rsidR="4490FB21">
        <w:rPr>
          <w:rFonts w:ascii="Open Sans" w:hAnsi="Open Sans" w:cs="Open Sans"/>
          <w:b w:val="0"/>
          <w:bCs w:val="0"/>
          <w:i w:val="1"/>
          <w:iCs w:val="1"/>
          <w:sz w:val="24"/>
          <w:szCs w:val="24"/>
        </w:rPr>
        <w:t>Borrowed Time</w:t>
      </w:r>
      <w:r w:rsidRPr="41DE31E6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 by</w:t>
      </w:r>
      <w:r w:rsidRPr="41DE31E6" w:rsidR="1F0C43EB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41DE31E6" w:rsidR="220468DD">
        <w:rPr>
          <w:rFonts w:ascii="Open Sans" w:hAnsi="Open Sans" w:cs="Open Sans"/>
          <w:b w:val="0"/>
          <w:bCs w:val="0"/>
          <w:sz w:val="24"/>
          <w:szCs w:val="24"/>
        </w:rPr>
        <w:t>Steve Lamar</w:t>
      </w:r>
      <w:r w:rsidRPr="41DE31E6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.  </w:t>
      </w:r>
      <w:r w:rsidRPr="41DE31E6" w:rsidR="0672A732">
        <w:rPr>
          <w:rFonts w:ascii="Open Sans" w:hAnsi="Open Sans" w:cs="Open Sans"/>
          <w:b w:val="0"/>
          <w:bCs w:val="0"/>
          <w:sz w:val="24"/>
          <w:szCs w:val="24"/>
        </w:rPr>
        <w:t xml:space="preserve">Steve is a local community member and adventure seeker who has </w:t>
      </w:r>
      <w:r w:rsidRPr="41DE31E6" w:rsidR="0672A732">
        <w:rPr>
          <w:rFonts w:ascii="Open Sans" w:hAnsi="Open Sans" w:cs="Open Sans"/>
          <w:b w:val="0"/>
          <w:bCs w:val="0"/>
          <w:sz w:val="24"/>
          <w:szCs w:val="24"/>
        </w:rPr>
        <w:t>written</w:t>
      </w:r>
      <w:r w:rsidRPr="41DE31E6" w:rsidR="0672A732">
        <w:rPr>
          <w:rFonts w:ascii="Open Sans" w:hAnsi="Open Sans" w:cs="Open Sans"/>
          <w:b w:val="0"/>
          <w:bCs w:val="0"/>
          <w:sz w:val="24"/>
          <w:szCs w:val="24"/>
        </w:rPr>
        <w:t xml:space="preserve"> a book about his adventures</w:t>
      </w:r>
      <w:r w:rsidRPr="41DE31E6" w:rsidR="43787883">
        <w:rPr>
          <w:rFonts w:ascii="Open Sans" w:hAnsi="Open Sans" w:cs="Open Sans"/>
          <w:b w:val="0"/>
          <w:bCs w:val="0"/>
          <w:sz w:val="24"/>
          <w:szCs w:val="24"/>
        </w:rPr>
        <w:t xml:space="preserve">.  We had a few </w:t>
      </w:r>
      <w:r w:rsidRPr="41DE31E6" w:rsidR="43787883">
        <w:rPr>
          <w:rFonts w:ascii="Open Sans" w:hAnsi="Open Sans" w:cs="Open Sans"/>
          <w:b w:val="0"/>
          <w:bCs w:val="0"/>
          <w:sz w:val="24"/>
          <w:szCs w:val="24"/>
        </w:rPr>
        <w:t>additional</w:t>
      </w:r>
      <w:r w:rsidRPr="41DE31E6" w:rsidR="43787883">
        <w:rPr>
          <w:rFonts w:ascii="Open Sans" w:hAnsi="Open Sans" w:cs="Open Sans"/>
          <w:b w:val="0"/>
          <w:bCs w:val="0"/>
          <w:sz w:val="24"/>
          <w:szCs w:val="24"/>
        </w:rPr>
        <w:t xml:space="preserve"> participants and enjoyed listening to him speak about his endeavors.</w:t>
      </w:r>
    </w:p>
    <w:p w:rsidR="5EFAA9BF" w:rsidP="41DE31E6" w:rsidRDefault="5EFAA9BF" w14:paraId="6EC07ECD" w14:textId="241C822D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i w:val="0"/>
          <w:iCs w:val="0"/>
          <w:sz w:val="22"/>
          <w:szCs w:val="22"/>
        </w:rPr>
      </w:pPr>
      <w:r w:rsidRPr="41DE31E6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Notary services c</w:t>
      </w:r>
      <w:r w:rsidRPr="41DE31E6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onti</w:t>
      </w:r>
      <w:r w:rsidRPr="41DE31E6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nue to bring community members who have never entered the library in for a visit</w:t>
      </w:r>
      <w:r w:rsidRPr="41DE31E6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.  </w:t>
      </w:r>
      <w:r w:rsidRPr="41DE31E6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In the month </w:t>
      </w:r>
      <w:r w:rsidRPr="41DE31E6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o</w:t>
      </w:r>
      <w:r w:rsidRPr="41DE31E6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f</w:t>
      </w:r>
      <w:r w:rsidRPr="41DE31E6" w:rsidR="55DE63BA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41DE31E6" w:rsidR="2E2F2733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Ju</w:t>
      </w:r>
      <w:r w:rsidRPr="41DE31E6" w:rsidR="2E9E8801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ly</w:t>
      </w:r>
      <w:r w:rsidRPr="41DE31E6" w:rsidR="2E9E8801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41DE31E6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we had 1</w:t>
      </w:r>
      <w:r w:rsidRPr="41DE31E6" w:rsidR="3F5C02C8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2</w:t>
      </w:r>
      <w:r w:rsidRPr="41DE31E6" w:rsidR="7763EE73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41DE31E6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notary</w:t>
      </w:r>
      <w:r w:rsidRPr="41DE31E6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visit</w:t>
      </w:r>
      <w:r w:rsidRPr="41DE31E6" w:rsidR="67A14109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s.</w:t>
      </w:r>
    </w:p>
    <w:p w:rsidR="00F43A97" w:rsidP="00F43A97" w:rsidRDefault="00F43A97" w14:paraId="0E6F0F4E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4E9F6D25" w:rsidR="00F43A97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17D12716" w:rsidP="4E9F6D25" w:rsidRDefault="17D12716" w14:paraId="53E4E75F" w14:textId="115271F4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1DE31E6" w:rsidR="17D12716">
        <w:rPr>
          <w:rFonts w:ascii="Open Sans" w:hAnsi="Open Sans" w:cs="Open Sans"/>
          <w:b w:val="0"/>
          <w:bCs w:val="0"/>
          <w:sz w:val="24"/>
          <w:szCs w:val="24"/>
        </w:rPr>
        <w:t xml:space="preserve">We got a grant from the </w:t>
      </w:r>
      <w:r w:rsidRPr="41DE31E6" w:rsidR="649D0D36">
        <w:rPr>
          <w:rFonts w:ascii="Open Sans" w:hAnsi="Open Sans" w:cs="Open Sans"/>
          <w:b w:val="0"/>
          <w:bCs w:val="0"/>
          <w:sz w:val="24"/>
          <w:szCs w:val="24"/>
        </w:rPr>
        <w:t xml:space="preserve">Early literacy grant that will be used to </w:t>
      </w:r>
      <w:r w:rsidRPr="41DE31E6" w:rsidR="649D0D36">
        <w:rPr>
          <w:rFonts w:ascii="Open Sans" w:hAnsi="Open Sans" w:cs="Open Sans"/>
          <w:b w:val="0"/>
          <w:bCs w:val="0"/>
          <w:sz w:val="24"/>
          <w:szCs w:val="24"/>
        </w:rPr>
        <w:t>purchase</w:t>
      </w:r>
      <w:r w:rsidRPr="41DE31E6" w:rsidR="649D0D36">
        <w:rPr>
          <w:rFonts w:ascii="Open Sans" w:hAnsi="Open Sans" w:cs="Open Sans"/>
          <w:b w:val="0"/>
          <w:bCs w:val="0"/>
          <w:sz w:val="24"/>
          <w:szCs w:val="24"/>
        </w:rPr>
        <w:t xml:space="preserve"> more supplies for the summer reading program.</w:t>
      </w: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61607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19444B9"/>
    <w:rsid w:val="0211BA50"/>
    <w:rsid w:val="02872A70"/>
    <w:rsid w:val="02C613F2"/>
    <w:rsid w:val="02FA315A"/>
    <w:rsid w:val="031E6E5D"/>
    <w:rsid w:val="0343FEAD"/>
    <w:rsid w:val="0486A0A5"/>
    <w:rsid w:val="04F2A766"/>
    <w:rsid w:val="0578AD20"/>
    <w:rsid w:val="05FB0665"/>
    <w:rsid w:val="0609EB5E"/>
    <w:rsid w:val="0672A732"/>
    <w:rsid w:val="0678C405"/>
    <w:rsid w:val="06A2F632"/>
    <w:rsid w:val="06F0AAD4"/>
    <w:rsid w:val="070BA5BB"/>
    <w:rsid w:val="07B19481"/>
    <w:rsid w:val="07B407F2"/>
    <w:rsid w:val="09143B89"/>
    <w:rsid w:val="092BA77B"/>
    <w:rsid w:val="09361197"/>
    <w:rsid w:val="09817669"/>
    <w:rsid w:val="09854760"/>
    <w:rsid w:val="09AF9514"/>
    <w:rsid w:val="09C87960"/>
    <w:rsid w:val="0A2A8E03"/>
    <w:rsid w:val="0A3592D9"/>
    <w:rsid w:val="0A392C8F"/>
    <w:rsid w:val="0B42027C"/>
    <w:rsid w:val="0B7F720E"/>
    <w:rsid w:val="0BD5E33A"/>
    <w:rsid w:val="0C3A930F"/>
    <w:rsid w:val="0CCC1892"/>
    <w:rsid w:val="0D6F1914"/>
    <w:rsid w:val="0E536FA4"/>
    <w:rsid w:val="0EC72738"/>
    <w:rsid w:val="0FCD8FC3"/>
    <w:rsid w:val="0FF8A3DD"/>
    <w:rsid w:val="10451CB2"/>
    <w:rsid w:val="105B05DB"/>
    <w:rsid w:val="105D9DE8"/>
    <w:rsid w:val="107B3ED0"/>
    <w:rsid w:val="10CEF2D7"/>
    <w:rsid w:val="10E5D923"/>
    <w:rsid w:val="10F1868B"/>
    <w:rsid w:val="11AB94BB"/>
    <w:rsid w:val="11E4D2EB"/>
    <w:rsid w:val="12264426"/>
    <w:rsid w:val="12E8075A"/>
    <w:rsid w:val="12FAD02C"/>
    <w:rsid w:val="12FE3C62"/>
    <w:rsid w:val="1348D85E"/>
    <w:rsid w:val="13697E36"/>
    <w:rsid w:val="13C9F2B6"/>
    <w:rsid w:val="13D67CCA"/>
    <w:rsid w:val="14121876"/>
    <w:rsid w:val="14E893AB"/>
    <w:rsid w:val="1551D34C"/>
    <w:rsid w:val="15CB84B1"/>
    <w:rsid w:val="162118E9"/>
    <w:rsid w:val="166C0E32"/>
    <w:rsid w:val="169BFD4F"/>
    <w:rsid w:val="17D12716"/>
    <w:rsid w:val="18949547"/>
    <w:rsid w:val="196D238D"/>
    <w:rsid w:val="19E4EA14"/>
    <w:rsid w:val="1A9E4B67"/>
    <w:rsid w:val="1B51AFD4"/>
    <w:rsid w:val="1C461456"/>
    <w:rsid w:val="1C936958"/>
    <w:rsid w:val="1CFA6EB8"/>
    <w:rsid w:val="1D24974B"/>
    <w:rsid w:val="1D391037"/>
    <w:rsid w:val="1D5266A2"/>
    <w:rsid w:val="1F0C43EB"/>
    <w:rsid w:val="1F6F8012"/>
    <w:rsid w:val="1F9DCAF6"/>
    <w:rsid w:val="1FB2277D"/>
    <w:rsid w:val="1FCBB695"/>
    <w:rsid w:val="1FEA4AA3"/>
    <w:rsid w:val="1FFFD5C5"/>
    <w:rsid w:val="2073FFF2"/>
    <w:rsid w:val="2078AA48"/>
    <w:rsid w:val="20C623A1"/>
    <w:rsid w:val="210D68DA"/>
    <w:rsid w:val="21A29330"/>
    <w:rsid w:val="21CA12EA"/>
    <w:rsid w:val="220468DD"/>
    <w:rsid w:val="2360FB87"/>
    <w:rsid w:val="23D87828"/>
    <w:rsid w:val="23DAC036"/>
    <w:rsid w:val="23E444B2"/>
    <w:rsid w:val="240F2C5E"/>
    <w:rsid w:val="24455716"/>
    <w:rsid w:val="247BE2F5"/>
    <w:rsid w:val="2591787C"/>
    <w:rsid w:val="25B9605A"/>
    <w:rsid w:val="25BCBD78"/>
    <w:rsid w:val="265EF764"/>
    <w:rsid w:val="2702555B"/>
    <w:rsid w:val="270B146F"/>
    <w:rsid w:val="2719FF47"/>
    <w:rsid w:val="27D37C56"/>
    <w:rsid w:val="2815BD9B"/>
    <w:rsid w:val="2897A2EF"/>
    <w:rsid w:val="28A4E497"/>
    <w:rsid w:val="28AF0F91"/>
    <w:rsid w:val="28D646CD"/>
    <w:rsid w:val="28ED52E9"/>
    <w:rsid w:val="28F4DBC0"/>
    <w:rsid w:val="2A09F50B"/>
    <w:rsid w:val="2A2F3716"/>
    <w:rsid w:val="2A443645"/>
    <w:rsid w:val="2A6B4EC7"/>
    <w:rsid w:val="2A6CC0D6"/>
    <w:rsid w:val="2AFC774C"/>
    <w:rsid w:val="2B59C1CB"/>
    <w:rsid w:val="2BDFAA7D"/>
    <w:rsid w:val="2C2E748A"/>
    <w:rsid w:val="2C3AD29D"/>
    <w:rsid w:val="2CA1D90B"/>
    <w:rsid w:val="2CB51D3D"/>
    <w:rsid w:val="2D0AFDB7"/>
    <w:rsid w:val="2D7E06EC"/>
    <w:rsid w:val="2DA4D225"/>
    <w:rsid w:val="2DF61D81"/>
    <w:rsid w:val="2E2F2733"/>
    <w:rsid w:val="2E321CCC"/>
    <w:rsid w:val="2E3CA998"/>
    <w:rsid w:val="2E92687B"/>
    <w:rsid w:val="2E9E8801"/>
    <w:rsid w:val="30779050"/>
    <w:rsid w:val="30BB8FA3"/>
    <w:rsid w:val="31215549"/>
    <w:rsid w:val="31AC83AA"/>
    <w:rsid w:val="31C027AD"/>
    <w:rsid w:val="33213D20"/>
    <w:rsid w:val="33647F82"/>
    <w:rsid w:val="339CDD49"/>
    <w:rsid w:val="33E74D69"/>
    <w:rsid w:val="34454E08"/>
    <w:rsid w:val="368C50E9"/>
    <w:rsid w:val="36C9CFBF"/>
    <w:rsid w:val="370A579E"/>
    <w:rsid w:val="371BC5D0"/>
    <w:rsid w:val="372E9D6D"/>
    <w:rsid w:val="380E0112"/>
    <w:rsid w:val="381824EF"/>
    <w:rsid w:val="384FC8AF"/>
    <w:rsid w:val="38BA80FE"/>
    <w:rsid w:val="38F34BD6"/>
    <w:rsid w:val="38F7EF4F"/>
    <w:rsid w:val="393274BD"/>
    <w:rsid w:val="3A4B8D27"/>
    <w:rsid w:val="3AB15BBF"/>
    <w:rsid w:val="3AC89ACA"/>
    <w:rsid w:val="3B9B383E"/>
    <w:rsid w:val="3D1DE3F0"/>
    <w:rsid w:val="3D382416"/>
    <w:rsid w:val="3D5D6AA6"/>
    <w:rsid w:val="3DE38518"/>
    <w:rsid w:val="3E9DD9DE"/>
    <w:rsid w:val="3EDFC3CA"/>
    <w:rsid w:val="3EE96F6E"/>
    <w:rsid w:val="3F5C02C8"/>
    <w:rsid w:val="3FC951BA"/>
    <w:rsid w:val="4107A532"/>
    <w:rsid w:val="411278EA"/>
    <w:rsid w:val="41B6B38D"/>
    <w:rsid w:val="41DE31E6"/>
    <w:rsid w:val="4215E9D2"/>
    <w:rsid w:val="4248BE7A"/>
    <w:rsid w:val="42973FBB"/>
    <w:rsid w:val="434502F3"/>
    <w:rsid w:val="43787883"/>
    <w:rsid w:val="43B000DA"/>
    <w:rsid w:val="4490FB21"/>
    <w:rsid w:val="44D69359"/>
    <w:rsid w:val="44EA680C"/>
    <w:rsid w:val="45175087"/>
    <w:rsid w:val="4519F8B2"/>
    <w:rsid w:val="45252043"/>
    <w:rsid w:val="455822C9"/>
    <w:rsid w:val="4559C163"/>
    <w:rsid w:val="4562E5C5"/>
    <w:rsid w:val="45B6458A"/>
    <w:rsid w:val="4689A294"/>
    <w:rsid w:val="470596F5"/>
    <w:rsid w:val="472A7050"/>
    <w:rsid w:val="47453ACE"/>
    <w:rsid w:val="475550EF"/>
    <w:rsid w:val="477354A9"/>
    <w:rsid w:val="4784F2B5"/>
    <w:rsid w:val="47F5A72A"/>
    <w:rsid w:val="4862E42D"/>
    <w:rsid w:val="48D29954"/>
    <w:rsid w:val="48F62771"/>
    <w:rsid w:val="493A9EF1"/>
    <w:rsid w:val="4A241819"/>
    <w:rsid w:val="4B721615"/>
    <w:rsid w:val="4BAD19DC"/>
    <w:rsid w:val="4BFA5256"/>
    <w:rsid w:val="4C7115DE"/>
    <w:rsid w:val="4D10DF1B"/>
    <w:rsid w:val="4D42700F"/>
    <w:rsid w:val="4E1DE80C"/>
    <w:rsid w:val="4E413877"/>
    <w:rsid w:val="4E860E90"/>
    <w:rsid w:val="4E8D08C5"/>
    <w:rsid w:val="4E9F6D25"/>
    <w:rsid w:val="4EA1627D"/>
    <w:rsid w:val="4F1C203A"/>
    <w:rsid w:val="4F4FB3C6"/>
    <w:rsid w:val="500EE52C"/>
    <w:rsid w:val="5014F5CC"/>
    <w:rsid w:val="50E1585C"/>
    <w:rsid w:val="512650A2"/>
    <w:rsid w:val="51C475F3"/>
    <w:rsid w:val="5215EA9F"/>
    <w:rsid w:val="5252022F"/>
    <w:rsid w:val="525E37B3"/>
    <w:rsid w:val="530EBB33"/>
    <w:rsid w:val="5314BA8F"/>
    <w:rsid w:val="53824770"/>
    <w:rsid w:val="53E474FB"/>
    <w:rsid w:val="54976588"/>
    <w:rsid w:val="54C2A8F8"/>
    <w:rsid w:val="5540F3A3"/>
    <w:rsid w:val="555723B5"/>
    <w:rsid w:val="5589491B"/>
    <w:rsid w:val="55DE63BA"/>
    <w:rsid w:val="5609E5E7"/>
    <w:rsid w:val="561E495E"/>
    <w:rsid w:val="56E976A3"/>
    <w:rsid w:val="5715CAE6"/>
    <w:rsid w:val="5787E19A"/>
    <w:rsid w:val="57EEE3D9"/>
    <w:rsid w:val="5834DFEE"/>
    <w:rsid w:val="584CA140"/>
    <w:rsid w:val="58F3ACC7"/>
    <w:rsid w:val="5902613D"/>
    <w:rsid w:val="5924E6CA"/>
    <w:rsid w:val="59E32B52"/>
    <w:rsid w:val="5A55D4FF"/>
    <w:rsid w:val="5B0FD7CE"/>
    <w:rsid w:val="5BD55836"/>
    <w:rsid w:val="5C71A9F3"/>
    <w:rsid w:val="5CA843CD"/>
    <w:rsid w:val="5CB675E8"/>
    <w:rsid w:val="5CD17096"/>
    <w:rsid w:val="5D0875D1"/>
    <w:rsid w:val="5D116333"/>
    <w:rsid w:val="5EFAA9BF"/>
    <w:rsid w:val="5F4208AD"/>
    <w:rsid w:val="5FEFF04D"/>
    <w:rsid w:val="60977024"/>
    <w:rsid w:val="6111FC0F"/>
    <w:rsid w:val="61A84566"/>
    <w:rsid w:val="6219F943"/>
    <w:rsid w:val="623E7DDA"/>
    <w:rsid w:val="629BC264"/>
    <w:rsid w:val="62CC1093"/>
    <w:rsid w:val="63CE82DC"/>
    <w:rsid w:val="649D0D36"/>
    <w:rsid w:val="664574A1"/>
    <w:rsid w:val="66D2DF9D"/>
    <w:rsid w:val="670E9B09"/>
    <w:rsid w:val="67437F29"/>
    <w:rsid w:val="676568AE"/>
    <w:rsid w:val="67A14109"/>
    <w:rsid w:val="67F4735F"/>
    <w:rsid w:val="6850EFA3"/>
    <w:rsid w:val="690E8E6E"/>
    <w:rsid w:val="6930C6EF"/>
    <w:rsid w:val="69E15AB7"/>
    <w:rsid w:val="6A568090"/>
    <w:rsid w:val="6A67CF85"/>
    <w:rsid w:val="6B51FBDF"/>
    <w:rsid w:val="6B8EE933"/>
    <w:rsid w:val="6BDF53FB"/>
    <w:rsid w:val="6C64DC67"/>
    <w:rsid w:val="6C884C67"/>
    <w:rsid w:val="6CE83508"/>
    <w:rsid w:val="6D10C0CD"/>
    <w:rsid w:val="6D6CFA43"/>
    <w:rsid w:val="6D705C43"/>
    <w:rsid w:val="6DF9E248"/>
    <w:rsid w:val="6E972623"/>
    <w:rsid w:val="6EF21ABC"/>
    <w:rsid w:val="6F4F3A30"/>
    <w:rsid w:val="6F7AC084"/>
    <w:rsid w:val="6FD11AAF"/>
    <w:rsid w:val="704089E5"/>
    <w:rsid w:val="709C22E5"/>
    <w:rsid w:val="710F4F10"/>
    <w:rsid w:val="717FB93D"/>
    <w:rsid w:val="7314FD26"/>
    <w:rsid w:val="735EDE40"/>
    <w:rsid w:val="738FFB11"/>
    <w:rsid w:val="73E127D6"/>
    <w:rsid w:val="740EC772"/>
    <w:rsid w:val="74355C14"/>
    <w:rsid w:val="752B1C6A"/>
    <w:rsid w:val="7763EE73"/>
    <w:rsid w:val="77DDC8F8"/>
    <w:rsid w:val="77E5B9B7"/>
    <w:rsid w:val="791FEC82"/>
    <w:rsid w:val="7AD0BA66"/>
    <w:rsid w:val="7B828CE7"/>
    <w:rsid w:val="7BE741FA"/>
    <w:rsid w:val="7BF6598F"/>
    <w:rsid w:val="7C2F904F"/>
    <w:rsid w:val="7C3313C0"/>
    <w:rsid w:val="7C405B91"/>
    <w:rsid w:val="7C550D58"/>
    <w:rsid w:val="7CE3EA80"/>
    <w:rsid w:val="7CEA5C5A"/>
    <w:rsid w:val="7D3BC8A8"/>
    <w:rsid w:val="7D4FC6E4"/>
    <w:rsid w:val="7DD354C1"/>
    <w:rsid w:val="7EB91BD4"/>
    <w:rsid w:val="7EE2FF7E"/>
    <w:rsid w:val="7FCE8983"/>
    <w:rsid w:val="7FDC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395ECC-AA3D-40C9-BCB1-65065F3B51C1}"/>
</file>

<file path=customXml/itemProps2.xml><?xml version="1.0" encoding="utf-8"?>
<ds:datastoreItem xmlns:ds="http://schemas.openxmlformats.org/officeDocument/2006/customXml" ds:itemID="{6A26AB27-EF4F-4C8C-9F99-0275BA1E5DB5}"/>
</file>

<file path=customXml/itemProps3.xml><?xml version="1.0" encoding="utf-8"?>
<ds:datastoreItem xmlns:ds="http://schemas.openxmlformats.org/officeDocument/2006/customXml" ds:itemID="{1902FE0C-FDD2-43F9-90F6-CD675F893AB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Jenny Kauffman</cp:lastModifiedBy>
  <cp:revision>12</cp:revision>
  <dcterms:created xsi:type="dcterms:W3CDTF">2024-12-19T22:43:00Z</dcterms:created>
  <dcterms:modified xsi:type="dcterms:W3CDTF">2025-08-01T18:07:28Z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