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="00F43A97" w:rsidP="6FD11AAF" w:rsidRDefault="00E65C43" w14:paraId="0E37B223" w14:textId="289EAFF3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7A57BFA4" w:rsidR="00E65C43">
        <w:rPr>
          <w:rFonts w:ascii="Open Sans" w:hAnsi="Open Sans" w:eastAsia="Times New Roman" w:cs="Open Sans"/>
          <w:b w:val="1"/>
          <w:bCs w:val="1"/>
          <w:sz w:val="32"/>
          <w:szCs w:val="32"/>
        </w:rPr>
        <w:t>B</w:t>
      </w:r>
      <w:r w:rsidRPr="7A57BFA4" w:rsidR="54AFF795">
        <w:rPr>
          <w:rFonts w:ascii="Open Sans" w:hAnsi="Open Sans" w:eastAsia="Times New Roman" w:cs="Open Sans"/>
          <w:b w:val="1"/>
          <w:bCs w:val="1"/>
          <w:sz w:val="32"/>
          <w:szCs w:val="32"/>
        </w:rPr>
        <w:t>ig Sky Branch</w:t>
      </w:r>
      <w:r w:rsidRPr="7A57BFA4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– </w:t>
      </w:r>
      <w:r w:rsidRPr="7A57BFA4" w:rsidR="215F7DF4">
        <w:rPr>
          <w:rFonts w:ascii="Open Sans" w:hAnsi="Open Sans" w:eastAsia="Times New Roman" w:cs="Open Sans"/>
          <w:b w:val="1"/>
          <w:bCs w:val="1"/>
          <w:sz w:val="32"/>
          <w:szCs w:val="32"/>
        </w:rPr>
        <w:t>Ju</w:t>
      </w:r>
      <w:r w:rsidRPr="7A57BFA4" w:rsidR="289EEB94">
        <w:rPr>
          <w:rFonts w:ascii="Open Sans" w:hAnsi="Open Sans" w:eastAsia="Times New Roman" w:cs="Open Sans"/>
          <w:b w:val="1"/>
          <w:bCs w:val="1"/>
          <w:sz w:val="32"/>
          <w:szCs w:val="32"/>
        </w:rPr>
        <w:t>ly</w:t>
      </w:r>
    </w:p>
    <w:p w:rsidRPr="00F9047E" w:rsidR="00F0144C" w:rsidP="00F0144C" w:rsidRDefault="00F0144C" w14:paraId="02EB378F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7A57BFA4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2AFC774C" w:rsidRDefault="2AFC774C" w14:paraId="67A35C0F" w14:textId="22336DAF">
            <w:pPr>
              <w:rPr>
                <w:rFonts w:ascii="Arial" w:hAnsi="Arial" w:cs="Arial"/>
                <w:sz w:val="24"/>
                <w:szCs w:val="24"/>
              </w:rPr>
            </w:pPr>
            <w:r w:rsidRPr="7A57BFA4" w:rsidR="213C6B58">
              <w:rPr>
                <w:rFonts w:ascii="Arial" w:hAnsi="Arial" w:cs="Arial"/>
                <w:sz w:val="24"/>
                <w:szCs w:val="24"/>
              </w:rPr>
              <w:t>1</w:t>
            </w:r>
            <w:r w:rsidRPr="7A57BFA4" w:rsidR="3FD1C2CD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F0144C" w:rsidTr="7A57BFA4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001616B2" w:rsidRDefault="00F0144C" w14:paraId="55739EF0" w14:textId="46E54E68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A57BFA4" w:rsidR="38B9836F">
              <w:rPr>
                <w:rFonts w:ascii="Arial" w:hAnsi="Arial" w:cs="Arial"/>
                <w:sz w:val="24"/>
                <w:szCs w:val="24"/>
              </w:rPr>
              <w:t>3</w:t>
            </w:r>
            <w:r w:rsidRPr="7A57BFA4" w:rsidR="79AC73F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F0144C" w:rsidTr="7A57BFA4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001616B2" w:rsidRDefault="00F0144C" w14:paraId="18F999B5" w14:textId="1015E3F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A57BFA4" w:rsidR="3F506BC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7A57BFA4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7A57BFA4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388F61AE">
            <w:pPr>
              <w:rPr>
                <w:rFonts w:ascii="Arial" w:hAnsi="Arial" w:cs="Arial"/>
                <w:sz w:val="24"/>
                <w:szCs w:val="24"/>
              </w:rPr>
            </w:pPr>
            <w:r w:rsidRPr="7A57BFA4" w:rsidR="08950C5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6" w:type="dxa"/>
            <w:tcMar/>
          </w:tcPr>
          <w:p w:rsidR="2AFC774C" w:rsidP="2AFC774C" w:rsidRDefault="2AFC774C" w14:paraId="24D63BBB" w14:textId="24E2600F">
            <w:pPr>
              <w:rPr>
                <w:rFonts w:ascii="Arial" w:hAnsi="Arial" w:cs="Arial"/>
                <w:sz w:val="24"/>
                <w:szCs w:val="24"/>
              </w:rPr>
            </w:pPr>
            <w:r w:rsidRPr="7A57BFA4" w:rsidR="143AE3D5">
              <w:rPr>
                <w:rFonts w:ascii="Arial" w:hAnsi="Arial" w:cs="Arial"/>
                <w:sz w:val="24"/>
                <w:szCs w:val="24"/>
              </w:rPr>
              <w:t>2</w:t>
            </w:r>
            <w:r w:rsidRPr="7A57BFA4" w:rsidR="458B0F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2AFC774C" w:rsidTr="7A57BFA4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2AFC774C" w:rsidRDefault="2AFC774C" w14:paraId="77F932BF" w14:textId="36A63F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6FC45485" w14:textId="14FF6B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7A57BFA4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3E51ECE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A57BFA4" w:rsidR="6134D20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92" w:type="dxa"/>
            <w:tcMar/>
          </w:tcPr>
          <w:p w:rsidR="00F0144C" w:rsidP="001616B2" w:rsidRDefault="00F0144C" w14:paraId="1D8EB8EE" w14:textId="6D6EA93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A57BFA4" w:rsidR="6134D20A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F0144C" w:rsidTr="7A57BFA4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686FB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61B81E6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7A57BFA4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714505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A036E3D" w14:textId="3097864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7A57BFA4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7A57BFA4" w:rsidRDefault="2AFC774C" w14:paraId="003914EE" w14:textId="6CEA339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A57BFA4" w:rsidR="4DF3D6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6" w:type="dxa"/>
            <w:tcMar/>
          </w:tcPr>
          <w:p w:rsidR="2AFC774C" w:rsidP="2AFC774C" w:rsidRDefault="2AFC774C" w14:paraId="24DA2E50" w14:textId="3F53E820">
            <w:pPr>
              <w:rPr>
                <w:rFonts w:ascii="Arial" w:hAnsi="Arial" w:cs="Arial"/>
                <w:sz w:val="24"/>
                <w:szCs w:val="24"/>
              </w:rPr>
            </w:pPr>
            <w:r w:rsidRPr="7A57BFA4" w:rsidR="4DF3D6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7A57BFA4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48A3093D" w:rsidP="7A57BFA4" w:rsidRDefault="48A3093D" w14:paraId="0D342A7C" w14:textId="6FBDE32B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7A57BFA4" w:rsidR="48A3093D">
        <w:rPr>
          <w:rFonts w:ascii="Open Sans" w:hAnsi="Open Sans" w:cs="Open Sans"/>
          <w:b w:val="0"/>
          <w:bCs w:val="0"/>
          <w:sz w:val="24"/>
          <w:szCs w:val="24"/>
        </w:rPr>
        <w:t xml:space="preserve">Slight uptick in patrons, a few more coming to Tuesday </w:t>
      </w:r>
      <w:r w:rsidRPr="7A57BFA4" w:rsidR="48A3093D">
        <w:rPr>
          <w:rFonts w:ascii="Open Sans" w:hAnsi="Open Sans" w:cs="Open Sans"/>
          <w:b w:val="0"/>
          <w:bCs w:val="0"/>
          <w:sz w:val="24"/>
          <w:szCs w:val="24"/>
        </w:rPr>
        <w:t>kids</w:t>
      </w:r>
      <w:r w:rsidRPr="7A57BFA4" w:rsidR="48A3093D">
        <w:rPr>
          <w:rFonts w:ascii="Open Sans" w:hAnsi="Open Sans" w:cs="Open Sans"/>
          <w:b w:val="0"/>
          <w:bCs w:val="0"/>
          <w:sz w:val="24"/>
          <w:szCs w:val="24"/>
        </w:rPr>
        <w:t xml:space="preserve"> arts &amp; crafts but still not as popular as last year. Those that did come had fun</w:t>
      </w:r>
      <w:r w:rsidRPr="7A57BFA4" w:rsidR="399E6B12">
        <w:rPr>
          <w:rFonts w:ascii="Open Sans" w:hAnsi="Open Sans" w:cs="Open Sans"/>
          <w:b w:val="0"/>
          <w:bCs w:val="0"/>
          <w:sz w:val="24"/>
          <w:szCs w:val="24"/>
        </w:rPr>
        <w:t xml:space="preserve"> making casts, </w:t>
      </w:r>
      <w:r w:rsidRPr="7A57BFA4" w:rsidR="48A3093D">
        <w:rPr>
          <w:rFonts w:ascii="Open Sans" w:hAnsi="Open Sans" w:cs="Open Sans"/>
          <w:b w:val="0"/>
          <w:bCs w:val="0"/>
          <w:sz w:val="24"/>
          <w:szCs w:val="24"/>
        </w:rPr>
        <w:t xml:space="preserve">making slime, </w:t>
      </w:r>
      <w:r w:rsidRPr="7A57BFA4" w:rsidR="58C97B3F">
        <w:rPr>
          <w:rFonts w:ascii="Open Sans" w:hAnsi="Open Sans" w:cs="Open Sans"/>
          <w:b w:val="0"/>
          <w:bCs w:val="0"/>
          <w:sz w:val="24"/>
          <w:szCs w:val="24"/>
        </w:rPr>
        <w:t xml:space="preserve">and </w:t>
      </w:r>
      <w:r w:rsidRPr="7A57BFA4" w:rsidR="48A3093D">
        <w:rPr>
          <w:rFonts w:ascii="Open Sans" w:hAnsi="Open Sans" w:cs="Open Sans"/>
          <w:b w:val="0"/>
          <w:bCs w:val="0"/>
          <w:sz w:val="24"/>
          <w:szCs w:val="24"/>
        </w:rPr>
        <w:t>painting rocks</w:t>
      </w:r>
      <w:r w:rsidRPr="7A57BFA4" w:rsidR="1AFD20DA">
        <w:rPr>
          <w:rFonts w:ascii="Open Sans" w:hAnsi="Open Sans" w:cs="Open Sans"/>
          <w:b w:val="0"/>
          <w:bCs w:val="0"/>
          <w:sz w:val="24"/>
          <w:szCs w:val="24"/>
        </w:rPr>
        <w:t xml:space="preserve">. </w:t>
      </w:r>
      <w:r w:rsidRPr="7A57BFA4" w:rsidR="1AFD20DA">
        <w:rPr>
          <w:rFonts w:ascii="Open Sans" w:hAnsi="Open Sans" w:cs="Open Sans"/>
          <w:b w:val="0"/>
          <w:bCs w:val="0"/>
          <w:sz w:val="24"/>
          <w:szCs w:val="24"/>
        </w:rPr>
        <w:t>H</w:t>
      </w:r>
      <w:r w:rsidRPr="7A57BFA4" w:rsidR="1AFD20DA">
        <w:rPr>
          <w:rFonts w:ascii="Open Sans" w:hAnsi="Open Sans" w:cs="Open Sans"/>
          <w:b w:val="0"/>
          <w:bCs w:val="0"/>
          <w:sz w:val="24"/>
          <w:szCs w:val="24"/>
        </w:rPr>
        <w:t>ad</w:t>
      </w:r>
      <w:r w:rsidRPr="7A57BFA4" w:rsidR="1AFD20DA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7A57BFA4" w:rsidR="1AFD20DA">
        <w:rPr>
          <w:rFonts w:ascii="Open Sans" w:hAnsi="Open Sans" w:cs="Open Sans"/>
          <w:b w:val="0"/>
          <w:bCs w:val="0"/>
          <w:sz w:val="24"/>
          <w:szCs w:val="24"/>
        </w:rPr>
        <w:t xml:space="preserve">a nice surge in interest in Wednesday programming, both D&amp;D and Writers’ Group. A father and son came in to learn the game near the beginning of the </w:t>
      </w:r>
      <w:r w:rsidRPr="7A57BFA4" w:rsidR="08394FB8">
        <w:rPr>
          <w:rFonts w:ascii="Open Sans" w:hAnsi="Open Sans" w:cs="Open Sans"/>
          <w:b w:val="0"/>
          <w:bCs w:val="0"/>
          <w:sz w:val="24"/>
          <w:szCs w:val="24"/>
        </w:rPr>
        <w:t>month and after that the son also joined the online Teen D&amp;D Guild. A pair of younger sisters have also come three times now and started bringing friends. The two people who showed interest in the Writers’ Group both brought some friends an</w:t>
      </w:r>
      <w:r w:rsidRPr="7A57BFA4" w:rsidR="50CEDE26">
        <w:rPr>
          <w:rFonts w:ascii="Open Sans" w:hAnsi="Open Sans" w:cs="Open Sans"/>
          <w:b w:val="0"/>
          <w:bCs w:val="0"/>
          <w:sz w:val="24"/>
          <w:szCs w:val="24"/>
        </w:rPr>
        <w:t>d coworkers, and we also had a Creative Writing graduate from the university who came in to get some feedback on her first novel. A few patrons took advantage of Thursdays Tech Time and 3D printing open hours as well.</w:t>
      </w:r>
      <w:r w:rsidRPr="7A57BFA4" w:rsidR="520EB3AA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</w:p>
    <w:p w:rsidR="7A57BFA4" w:rsidP="7A57BFA4" w:rsidRDefault="7A57BFA4" w14:paraId="5CC491AE" w14:textId="5B686F6F">
      <w:pPr>
        <w:pStyle w:val="ListParagraph"/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</w:p>
    <w:p w:rsidR="520EB3AA" w:rsidP="7A57BFA4" w:rsidRDefault="520EB3AA" w14:paraId="5A6B72A0" w14:textId="5A16160E">
      <w:pPr>
        <w:pStyle w:val="ListParagraph"/>
        <w:suppressLineNumbers w:val="0"/>
        <w:bidi w:val="0"/>
        <w:spacing w:before="0" w:beforeAutospacing="off" w:after="0" w:afterAutospacing="off" w:line="240" w:lineRule="auto"/>
        <w:ind w:left="720" w:right="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7A57BFA4" w:rsidR="520EB3AA">
        <w:rPr>
          <w:rFonts w:ascii="Open Sans" w:hAnsi="Open Sans" w:cs="Open Sans"/>
          <w:b w:val="0"/>
          <w:bCs w:val="0"/>
          <w:sz w:val="24"/>
          <w:szCs w:val="24"/>
        </w:rPr>
        <w:t xml:space="preserve">We did face a challenge for the first time when it came to offering library programming in conjunction with our partner </w:t>
      </w:r>
      <w:r w:rsidRPr="7A57BFA4" w:rsidR="520EB3AA">
        <w:rPr>
          <w:rFonts w:ascii="Open Sans" w:hAnsi="Open Sans" w:cs="Open Sans"/>
          <w:b w:val="0"/>
          <w:bCs w:val="0"/>
          <w:sz w:val="24"/>
          <w:szCs w:val="24"/>
        </w:rPr>
        <w:t>SpectrUM</w:t>
      </w:r>
      <w:r w:rsidRPr="7A57BFA4" w:rsidR="520EB3AA">
        <w:rPr>
          <w:rFonts w:ascii="Open Sans" w:hAnsi="Open Sans" w:cs="Open Sans"/>
          <w:b w:val="0"/>
          <w:bCs w:val="0"/>
          <w:sz w:val="24"/>
          <w:szCs w:val="24"/>
        </w:rPr>
        <w:t xml:space="preserve">. Someone from the district talked with them when they came in to help with the </w:t>
      </w:r>
      <w:r w:rsidRPr="7A57BFA4" w:rsidR="7F80C8F3">
        <w:rPr>
          <w:rFonts w:ascii="Open Sans" w:hAnsi="Open Sans" w:cs="Open Sans"/>
          <w:b w:val="0"/>
          <w:bCs w:val="0"/>
          <w:sz w:val="24"/>
          <w:szCs w:val="24"/>
        </w:rPr>
        <w:t xml:space="preserve">yearly </w:t>
      </w:r>
      <w:r w:rsidRPr="7A57BFA4" w:rsidR="520EB3AA">
        <w:rPr>
          <w:rFonts w:ascii="Open Sans" w:hAnsi="Open Sans" w:cs="Open Sans"/>
          <w:b w:val="0"/>
          <w:bCs w:val="0"/>
          <w:sz w:val="24"/>
          <w:szCs w:val="24"/>
        </w:rPr>
        <w:t>“Be a Scient</w:t>
      </w:r>
      <w:r w:rsidRPr="7A57BFA4" w:rsidR="721F92B1">
        <w:rPr>
          <w:rFonts w:ascii="Open Sans" w:hAnsi="Open Sans" w:cs="Open Sans"/>
          <w:b w:val="0"/>
          <w:bCs w:val="0"/>
          <w:sz w:val="24"/>
          <w:szCs w:val="24"/>
        </w:rPr>
        <w:t>ist”</w:t>
      </w:r>
      <w:r w:rsidRPr="7A57BFA4" w:rsidR="6D0DC154">
        <w:rPr>
          <w:rFonts w:ascii="Open Sans" w:hAnsi="Open Sans" w:cs="Open Sans"/>
          <w:b w:val="0"/>
          <w:bCs w:val="0"/>
          <w:sz w:val="24"/>
          <w:szCs w:val="24"/>
        </w:rPr>
        <w:t xml:space="preserve"> program on a Tuesday, and then later called and said they </w:t>
      </w:r>
      <w:r w:rsidRPr="7A57BFA4" w:rsidR="3D4221DE">
        <w:rPr>
          <w:rFonts w:ascii="Open Sans" w:hAnsi="Open Sans" w:cs="Open Sans"/>
          <w:b w:val="0"/>
          <w:bCs w:val="0"/>
          <w:sz w:val="24"/>
          <w:szCs w:val="24"/>
        </w:rPr>
        <w:t>might</w:t>
      </w:r>
      <w:r w:rsidRPr="7A57BFA4" w:rsidR="6D0DC154">
        <w:rPr>
          <w:rFonts w:ascii="Open Sans" w:hAnsi="Open Sans" w:cs="Open Sans"/>
          <w:b w:val="0"/>
          <w:bCs w:val="0"/>
          <w:sz w:val="24"/>
          <w:szCs w:val="24"/>
        </w:rPr>
        <w:t xml:space="preserve"> not be able to </w:t>
      </w:r>
      <w:r w:rsidRPr="7A57BFA4" w:rsidR="6D0DC154">
        <w:rPr>
          <w:rFonts w:ascii="Open Sans" w:hAnsi="Open Sans" w:cs="Open Sans"/>
          <w:b w:val="0"/>
          <w:bCs w:val="0"/>
          <w:sz w:val="24"/>
          <w:szCs w:val="24"/>
        </w:rPr>
        <w:t>assist</w:t>
      </w:r>
      <w:r w:rsidRPr="7A57BFA4" w:rsidR="6D0DC154">
        <w:rPr>
          <w:rFonts w:ascii="Open Sans" w:hAnsi="Open Sans" w:cs="Open Sans"/>
          <w:b w:val="0"/>
          <w:bCs w:val="0"/>
          <w:sz w:val="24"/>
          <w:szCs w:val="24"/>
        </w:rPr>
        <w:t xml:space="preserve"> with programming in the future for liability reasons. It seems like there’s some sort of misunderstanding since the person who called kept calling them a “science camp” </w:t>
      </w:r>
      <w:r w:rsidRPr="7A57BFA4" w:rsidR="45AB725B">
        <w:rPr>
          <w:rFonts w:ascii="Open Sans" w:hAnsi="Open Sans" w:cs="Open Sans"/>
          <w:b w:val="0"/>
          <w:bCs w:val="0"/>
          <w:sz w:val="24"/>
          <w:szCs w:val="24"/>
        </w:rPr>
        <w:t>(</w:t>
      </w:r>
      <w:r w:rsidRPr="7A57BFA4" w:rsidR="6D0DC154">
        <w:rPr>
          <w:rFonts w:ascii="Open Sans" w:hAnsi="Open Sans" w:cs="Open Sans"/>
          <w:b w:val="0"/>
          <w:bCs w:val="0"/>
          <w:sz w:val="24"/>
          <w:szCs w:val="24"/>
        </w:rPr>
        <w:t xml:space="preserve">rather than a </w:t>
      </w:r>
      <w:r w:rsidRPr="7A57BFA4" w:rsidR="5B83B9DB">
        <w:rPr>
          <w:rFonts w:ascii="Open Sans" w:hAnsi="Open Sans" w:cs="Open Sans"/>
          <w:b w:val="0"/>
          <w:bCs w:val="0"/>
          <w:sz w:val="24"/>
          <w:szCs w:val="24"/>
        </w:rPr>
        <w:t xml:space="preserve">library </w:t>
      </w:r>
      <w:r w:rsidRPr="7A57BFA4" w:rsidR="6D0DC154">
        <w:rPr>
          <w:rFonts w:ascii="Open Sans" w:hAnsi="Open Sans" w:cs="Open Sans"/>
          <w:b w:val="0"/>
          <w:bCs w:val="0"/>
          <w:sz w:val="24"/>
          <w:szCs w:val="24"/>
        </w:rPr>
        <w:t>partner</w:t>
      </w:r>
      <w:r w:rsidRPr="7A57BFA4" w:rsidR="58436BB1">
        <w:rPr>
          <w:rFonts w:ascii="Open Sans" w:hAnsi="Open Sans" w:cs="Open Sans"/>
          <w:b w:val="0"/>
          <w:bCs w:val="0"/>
          <w:sz w:val="24"/>
          <w:szCs w:val="24"/>
        </w:rPr>
        <w:t xml:space="preserve"> offering science-based library programming</w:t>
      </w:r>
      <w:r w:rsidRPr="7A57BFA4" w:rsidR="56BFE738">
        <w:rPr>
          <w:rFonts w:ascii="Open Sans" w:hAnsi="Open Sans" w:cs="Open Sans"/>
          <w:b w:val="0"/>
          <w:bCs w:val="0"/>
          <w:sz w:val="24"/>
          <w:szCs w:val="24"/>
        </w:rPr>
        <w:t>)</w:t>
      </w:r>
      <w:r w:rsidRPr="7A57BFA4" w:rsidR="58436BB1">
        <w:rPr>
          <w:rFonts w:ascii="Open Sans" w:hAnsi="Open Sans" w:cs="Open Sans"/>
          <w:b w:val="0"/>
          <w:bCs w:val="0"/>
          <w:sz w:val="24"/>
          <w:szCs w:val="24"/>
        </w:rPr>
        <w:t xml:space="preserve">, but Amanda Allpress is in talks with the school district and will hopefully </w:t>
      </w:r>
      <w:r w:rsidRPr="7A57BFA4" w:rsidR="58436BB1">
        <w:rPr>
          <w:rFonts w:ascii="Open Sans" w:hAnsi="Open Sans" w:cs="Open Sans"/>
          <w:b w:val="0"/>
          <w:bCs w:val="0"/>
          <w:sz w:val="24"/>
          <w:szCs w:val="24"/>
        </w:rPr>
        <w:t>get to the bottom of</w:t>
      </w:r>
      <w:r w:rsidRPr="7A57BFA4" w:rsidR="58436BB1">
        <w:rPr>
          <w:rFonts w:ascii="Open Sans" w:hAnsi="Open Sans" w:cs="Open Sans"/>
          <w:b w:val="0"/>
          <w:bCs w:val="0"/>
          <w:sz w:val="24"/>
          <w:szCs w:val="24"/>
        </w:rPr>
        <w:t xml:space="preserve"> it soon.</w:t>
      </w:r>
    </w:p>
    <w:p w:rsidR="00F43A97" w:rsidP="6D8859F8" w:rsidRDefault="00F43A97" w14:paraId="3CB2D474" w14:textId="33F1472F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 w:hanging="0"/>
        <w:jc w:val="left"/>
        <w:rPr>
          <w:rFonts w:ascii="Open Sans" w:hAnsi="Open Sans" w:cs="Open Sans"/>
          <w:b w:val="1"/>
          <w:bCs w:val="1"/>
          <w:sz w:val="24"/>
          <w:szCs w:val="24"/>
        </w:rPr>
      </w:pPr>
      <w:r w:rsidRPr="7A57BFA4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</w:p>
    <w:p w:rsidR="48D79CF8" w:rsidP="7A57BFA4" w:rsidRDefault="48D79CF8" w14:paraId="35D25F35" w14:textId="6E4AE4EE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 xml:space="preserve">Offering interesting and entertaining library programming is one of our core services, and </w:t>
      </w: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>we’re</w:t>
      </w: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 xml:space="preserve"> doing our best to </w:t>
      </w: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>maintain</w:t>
      </w: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 xml:space="preserve"> that in the future. At worst, we just might not be able to have organizations help with it if </w:t>
      </w: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>they’re</w:t>
      </w:r>
      <w:r w:rsidRPr="7A57BFA4" w:rsidR="48D79CF8">
        <w:rPr>
          <w:rFonts w:ascii="Open Sans" w:hAnsi="Open Sans" w:cs="Open Sans"/>
          <w:b w:val="0"/>
          <w:bCs w:val="0"/>
          <w:sz w:val="22"/>
          <w:szCs w:val="22"/>
        </w:rPr>
        <w:t xml:space="preserve"> not directly employed by the library.</w:t>
      </w:r>
    </w:p>
    <w:p w:rsidR="00F43A97" w:rsidP="6D8859F8" w:rsidRDefault="00F43A97" w14:paraId="0E6F0F4E" w14:textId="70A7EC5E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 w:hanging="0"/>
        <w:jc w:val="left"/>
        <w:rPr>
          <w:rFonts w:ascii="Open Sans" w:hAnsi="Open Sans" w:cs="Open Sans"/>
          <w:b w:val="1"/>
          <w:bCs w:val="1"/>
          <w:sz w:val="24"/>
          <w:szCs w:val="24"/>
        </w:rPr>
      </w:pPr>
      <w:r w:rsidRPr="7A57BFA4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55C0F726" w:rsidP="7A57BFA4" w:rsidRDefault="55C0F726" w14:paraId="38C24044" w14:textId="055CC90F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7A57BFA4" w:rsidR="55C0F726">
        <w:rPr>
          <w:rFonts w:ascii="Open Sans" w:hAnsi="Open Sans" w:cs="Open Sans"/>
          <w:b w:val="0"/>
          <w:bCs w:val="0"/>
          <w:sz w:val="22"/>
          <w:szCs w:val="22"/>
        </w:rPr>
        <w:t xml:space="preserve">Gave away dozens of free summer meals from the food bank to kids coming to Tuesdays Arts &amp; Crafts programming. Took a vacation and had the branch covered by Carolyn </w:t>
      </w:r>
      <w:r w:rsidRPr="7A57BFA4" w:rsidR="55C0F726">
        <w:rPr>
          <w:rFonts w:ascii="Open Sans" w:hAnsi="Open Sans" w:cs="Open Sans"/>
          <w:b w:val="0"/>
          <w:bCs w:val="0"/>
          <w:sz w:val="22"/>
          <w:szCs w:val="22"/>
        </w:rPr>
        <w:t>Kamrud</w:t>
      </w:r>
      <w:r w:rsidRPr="7A57BFA4" w:rsidR="55C0F726">
        <w:rPr>
          <w:rFonts w:ascii="Open Sans" w:hAnsi="Open Sans" w:cs="Open Sans"/>
          <w:b w:val="0"/>
          <w:bCs w:val="0"/>
          <w:sz w:val="22"/>
          <w:szCs w:val="22"/>
        </w:rPr>
        <w:t xml:space="preserve"> and Elizabeth Lofts.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1627B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431D0F"/>
    <w:rsid w:val="01B4E19C"/>
    <w:rsid w:val="01BFA461"/>
    <w:rsid w:val="031E6E5D"/>
    <w:rsid w:val="03F0BC3F"/>
    <w:rsid w:val="048DC141"/>
    <w:rsid w:val="051905F5"/>
    <w:rsid w:val="071AFE0D"/>
    <w:rsid w:val="075213F5"/>
    <w:rsid w:val="08394FB8"/>
    <w:rsid w:val="088B6DA2"/>
    <w:rsid w:val="08950C5A"/>
    <w:rsid w:val="09099F82"/>
    <w:rsid w:val="0928A5F9"/>
    <w:rsid w:val="09361197"/>
    <w:rsid w:val="09DF943C"/>
    <w:rsid w:val="0A17682D"/>
    <w:rsid w:val="0B207BDE"/>
    <w:rsid w:val="0C3A930F"/>
    <w:rsid w:val="0C60ED5F"/>
    <w:rsid w:val="0CF0F093"/>
    <w:rsid w:val="0E435C1D"/>
    <w:rsid w:val="0E536FA4"/>
    <w:rsid w:val="0EC9AA01"/>
    <w:rsid w:val="0EE6C64E"/>
    <w:rsid w:val="0F5672E0"/>
    <w:rsid w:val="0FF8A3DD"/>
    <w:rsid w:val="10451CB2"/>
    <w:rsid w:val="105B05DB"/>
    <w:rsid w:val="10675E1F"/>
    <w:rsid w:val="10E0B571"/>
    <w:rsid w:val="10F1868B"/>
    <w:rsid w:val="11575AA1"/>
    <w:rsid w:val="11807E4C"/>
    <w:rsid w:val="11F06C1D"/>
    <w:rsid w:val="13688461"/>
    <w:rsid w:val="142A810E"/>
    <w:rsid w:val="143AE3D5"/>
    <w:rsid w:val="14A13786"/>
    <w:rsid w:val="1551D34C"/>
    <w:rsid w:val="15AF4867"/>
    <w:rsid w:val="1714CCA0"/>
    <w:rsid w:val="177A16D8"/>
    <w:rsid w:val="181277FB"/>
    <w:rsid w:val="18F5EC99"/>
    <w:rsid w:val="1AFD20DA"/>
    <w:rsid w:val="1B3A8769"/>
    <w:rsid w:val="1B51AFD4"/>
    <w:rsid w:val="1B75C8D2"/>
    <w:rsid w:val="1BC71930"/>
    <w:rsid w:val="1BFEC9AC"/>
    <w:rsid w:val="1C192E75"/>
    <w:rsid w:val="1C23FD11"/>
    <w:rsid w:val="1CF0ECB8"/>
    <w:rsid w:val="1D616313"/>
    <w:rsid w:val="1DEA5059"/>
    <w:rsid w:val="1FB2277D"/>
    <w:rsid w:val="208AE5B1"/>
    <w:rsid w:val="2096ED25"/>
    <w:rsid w:val="20A8579B"/>
    <w:rsid w:val="213C6B58"/>
    <w:rsid w:val="214C481B"/>
    <w:rsid w:val="215F7DF4"/>
    <w:rsid w:val="22FE3AC7"/>
    <w:rsid w:val="24189889"/>
    <w:rsid w:val="2525EB80"/>
    <w:rsid w:val="25B9605A"/>
    <w:rsid w:val="265EF764"/>
    <w:rsid w:val="26D4B06D"/>
    <w:rsid w:val="2750887C"/>
    <w:rsid w:val="2755FA29"/>
    <w:rsid w:val="279D1768"/>
    <w:rsid w:val="27C35998"/>
    <w:rsid w:val="283A6C5F"/>
    <w:rsid w:val="28648E05"/>
    <w:rsid w:val="289EEB94"/>
    <w:rsid w:val="28D646CD"/>
    <w:rsid w:val="28ED52E9"/>
    <w:rsid w:val="28F4DBC0"/>
    <w:rsid w:val="29935AD3"/>
    <w:rsid w:val="2A6CC0D6"/>
    <w:rsid w:val="2AAE3703"/>
    <w:rsid w:val="2AF0BDFE"/>
    <w:rsid w:val="2AFC774C"/>
    <w:rsid w:val="2B186180"/>
    <w:rsid w:val="2BBEBE19"/>
    <w:rsid w:val="2D7E22A1"/>
    <w:rsid w:val="2D92F4A1"/>
    <w:rsid w:val="2D97E288"/>
    <w:rsid w:val="2FBE2EB5"/>
    <w:rsid w:val="30FC4D61"/>
    <w:rsid w:val="31AC83AA"/>
    <w:rsid w:val="31C027AD"/>
    <w:rsid w:val="320E6AAB"/>
    <w:rsid w:val="33213D20"/>
    <w:rsid w:val="33647F82"/>
    <w:rsid w:val="3384AC4D"/>
    <w:rsid w:val="33B2FB5D"/>
    <w:rsid w:val="34454E08"/>
    <w:rsid w:val="346ADBAE"/>
    <w:rsid w:val="3507CAC0"/>
    <w:rsid w:val="3586A763"/>
    <w:rsid w:val="368C50E9"/>
    <w:rsid w:val="36F08787"/>
    <w:rsid w:val="3762BC06"/>
    <w:rsid w:val="379AB8E8"/>
    <w:rsid w:val="381824EF"/>
    <w:rsid w:val="38601B9F"/>
    <w:rsid w:val="38B9836F"/>
    <w:rsid w:val="39733CEC"/>
    <w:rsid w:val="399E6B12"/>
    <w:rsid w:val="3A3B3DB2"/>
    <w:rsid w:val="3B9B383E"/>
    <w:rsid w:val="3C447B2E"/>
    <w:rsid w:val="3CA38FB0"/>
    <w:rsid w:val="3CECCAA6"/>
    <w:rsid w:val="3D024559"/>
    <w:rsid w:val="3D4221DE"/>
    <w:rsid w:val="3D5B9EED"/>
    <w:rsid w:val="3DE38518"/>
    <w:rsid w:val="3E251931"/>
    <w:rsid w:val="3E827102"/>
    <w:rsid w:val="3EB7EBB9"/>
    <w:rsid w:val="3EE96F6E"/>
    <w:rsid w:val="3F506BC2"/>
    <w:rsid w:val="3FD1C2CD"/>
    <w:rsid w:val="3FD4BBCF"/>
    <w:rsid w:val="3FE8F357"/>
    <w:rsid w:val="40161B17"/>
    <w:rsid w:val="41BC0F03"/>
    <w:rsid w:val="4274749A"/>
    <w:rsid w:val="44C609AE"/>
    <w:rsid w:val="4505716C"/>
    <w:rsid w:val="45252043"/>
    <w:rsid w:val="454A5135"/>
    <w:rsid w:val="4567B175"/>
    <w:rsid w:val="458B0FDF"/>
    <w:rsid w:val="45AB725B"/>
    <w:rsid w:val="45C5E98F"/>
    <w:rsid w:val="4689A294"/>
    <w:rsid w:val="46BACE1B"/>
    <w:rsid w:val="47495592"/>
    <w:rsid w:val="475550EF"/>
    <w:rsid w:val="484719DF"/>
    <w:rsid w:val="4862E42D"/>
    <w:rsid w:val="48A3093D"/>
    <w:rsid w:val="48D79CF8"/>
    <w:rsid w:val="4A60C5F7"/>
    <w:rsid w:val="4A98EB4D"/>
    <w:rsid w:val="4AD79CB6"/>
    <w:rsid w:val="4ADD183D"/>
    <w:rsid w:val="4B9FF9B4"/>
    <w:rsid w:val="4C123945"/>
    <w:rsid w:val="4DF3D69A"/>
    <w:rsid w:val="4E07D1FC"/>
    <w:rsid w:val="4E85053F"/>
    <w:rsid w:val="4E8F03A7"/>
    <w:rsid w:val="4EA1627D"/>
    <w:rsid w:val="50CEDE26"/>
    <w:rsid w:val="50E43709"/>
    <w:rsid w:val="50E590CE"/>
    <w:rsid w:val="520EB3AA"/>
    <w:rsid w:val="52316201"/>
    <w:rsid w:val="525E37B3"/>
    <w:rsid w:val="52C716C1"/>
    <w:rsid w:val="533F4D9F"/>
    <w:rsid w:val="53962593"/>
    <w:rsid w:val="54976588"/>
    <w:rsid w:val="54AFF795"/>
    <w:rsid w:val="55107C3D"/>
    <w:rsid w:val="558DB342"/>
    <w:rsid w:val="55B02AD0"/>
    <w:rsid w:val="55C0F726"/>
    <w:rsid w:val="56B0945E"/>
    <w:rsid w:val="56BFE738"/>
    <w:rsid w:val="580D3DE5"/>
    <w:rsid w:val="58121AE0"/>
    <w:rsid w:val="58164D13"/>
    <w:rsid w:val="58436BB1"/>
    <w:rsid w:val="588AD897"/>
    <w:rsid w:val="58AA9B2B"/>
    <w:rsid w:val="58C7DE07"/>
    <w:rsid w:val="58C97B3F"/>
    <w:rsid w:val="58D94F80"/>
    <w:rsid w:val="58F3ACC7"/>
    <w:rsid w:val="59A6B2BF"/>
    <w:rsid w:val="59E3F7EC"/>
    <w:rsid w:val="5A438561"/>
    <w:rsid w:val="5B83B9DB"/>
    <w:rsid w:val="5C1FC651"/>
    <w:rsid w:val="5CA843CD"/>
    <w:rsid w:val="5CD17096"/>
    <w:rsid w:val="5D5E47C6"/>
    <w:rsid w:val="5E183146"/>
    <w:rsid w:val="5E6DB3FA"/>
    <w:rsid w:val="5EF6E51A"/>
    <w:rsid w:val="5F1FD8FF"/>
    <w:rsid w:val="5F23DF31"/>
    <w:rsid w:val="5FB55360"/>
    <w:rsid w:val="6134D20A"/>
    <w:rsid w:val="625D6D89"/>
    <w:rsid w:val="63534E26"/>
    <w:rsid w:val="63732AD1"/>
    <w:rsid w:val="6383F03B"/>
    <w:rsid w:val="63C71095"/>
    <w:rsid w:val="65813DD3"/>
    <w:rsid w:val="664ED1BF"/>
    <w:rsid w:val="6651B245"/>
    <w:rsid w:val="66E7902E"/>
    <w:rsid w:val="670665E1"/>
    <w:rsid w:val="67437F29"/>
    <w:rsid w:val="68372DD8"/>
    <w:rsid w:val="69280C16"/>
    <w:rsid w:val="6962DFAE"/>
    <w:rsid w:val="69B4DF88"/>
    <w:rsid w:val="69E15AB7"/>
    <w:rsid w:val="6A9A8EED"/>
    <w:rsid w:val="6B070E5F"/>
    <w:rsid w:val="6B999E55"/>
    <w:rsid w:val="6C3160D4"/>
    <w:rsid w:val="6C8CC015"/>
    <w:rsid w:val="6D0DC154"/>
    <w:rsid w:val="6D10C0CD"/>
    <w:rsid w:val="6D210787"/>
    <w:rsid w:val="6D6214E4"/>
    <w:rsid w:val="6D8859F8"/>
    <w:rsid w:val="6E2DD004"/>
    <w:rsid w:val="6E972623"/>
    <w:rsid w:val="6F02F612"/>
    <w:rsid w:val="6FD11AAF"/>
    <w:rsid w:val="70127D65"/>
    <w:rsid w:val="711241DC"/>
    <w:rsid w:val="71A61C8A"/>
    <w:rsid w:val="721F92B1"/>
    <w:rsid w:val="72210857"/>
    <w:rsid w:val="72BAD41B"/>
    <w:rsid w:val="73508240"/>
    <w:rsid w:val="735EDE40"/>
    <w:rsid w:val="738FFB11"/>
    <w:rsid w:val="74021CA5"/>
    <w:rsid w:val="7467460A"/>
    <w:rsid w:val="752F3379"/>
    <w:rsid w:val="756C1F07"/>
    <w:rsid w:val="761C0796"/>
    <w:rsid w:val="763120DC"/>
    <w:rsid w:val="764D046B"/>
    <w:rsid w:val="766424F6"/>
    <w:rsid w:val="76B5EE3E"/>
    <w:rsid w:val="76BBB441"/>
    <w:rsid w:val="779809ED"/>
    <w:rsid w:val="77DDC8F8"/>
    <w:rsid w:val="78363121"/>
    <w:rsid w:val="78FDD86B"/>
    <w:rsid w:val="79AC73F3"/>
    <w:rsid w:val="7A3ED73E"/>
    <w:rsid w:val="7A57BFA4"/>
    <w:rsid w:val="7AD0BA66"/>
    <w:rsid w:val="7B265A17"/>
    <w:rsid w:val="7B431B81"/>
    <w:rsid w:val="7BF6598F"/>
    <w:rsid w:val="7C1B0632"/>
    <w:rsid w:val="7CB6616D"/>
    <w:rsid w:val="7CE3EA80"/>
    <w:rsid w:val="7D23B939"/>
    <w:rsid w:val="7D4FC6E4"/>
    <w:rsid w:val="7E281FC3"/>
    <w:rsid w:val="7F80C8F3"/>
    <w:rsid w:val="7F87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51F0E2-E382-4E0C-9669-752CF2F7B43E}"/>
</file>

<file path=customXml/itemProps2.xml><?xml version="1.0" encoding="utf-8"?>
<ds:datastoreItem xmlns:ds="http://schemas.openxmlformats.org/officeDocument/2006/customXml" ds:itemID="{4A586ACC-FD76-42A9-9AD9-923768CCE8A3}"/>
</file>

<file path=customXml/itemProps3.xml><?xml version="1.0" encoding="utf-8"?>
<ds:datastoreItem xmlns:ds="http://schemas.openxmlformats.org/officeDocument/2006/customXml" ds:itemID="{0463E75E-3876-455D-B1A9-720F7FB3BA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Brian Doyle</lastModifiedBy>
  <revision>10</revision>
  <dcterms:created xsi:type="dcterms:W3CDTF">2024-12-19T22:43:00.0000000Z</dcterms:created>
  <dcterms:modified xsi:type="dcterms:W3CDTF">2025-08-05T20:13:57.3339613Z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