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725" w:rsidRPr="00FE192A" w:rsidRDefault="009F2DC7" w:rsidP="002377D8">
      <w:pPr>
        <w:spacing w:after="0"/>
        <w:rPr>
          <w:rFonts w:ascii="Open Sans" w:hAnsi="Open Sans" w:cs="Open Sans"/>
          <w:b/>
          <w:sz w:val="28"/>
          <w:szCs w:val="28"/>
        </w:rPr>
      </w:pPr>
      <w:r w:rsidRPr="00FE192A">
        <w:rPr>
          <w:rFonts w:ascii="Open Sans" w:hAnsi="Open Sans" w:cs="Open Sans"/>
          <w:b/>
          <w:sz w:val="28"/>
          <w:szCs w:val="28"/>
        </w:rPr>
        <w:t xml:space="preserve">Proposed </w:t>
      </w:r>
      <w:r w:rsidR="00CD0E63" w:rsidRPr="00FE192A">
        <w:rPr>
          <w:rFonts w:ascii="Open Sans" w:hAnsi="Open Sans" w:cs="Open Sans"/>
          <w:b/>
          <w:sz w:val="28"/>
          <w:szCs w:val="28"/>
        </w:rPr>
        <w:t>Policy Manual</w:t>
      </w:r>
      <w:r w:rsidRPr="00FE192A">
        <w:rPr>
          <w:rFonts w:ascii="Open Sans" w:hAnsi="Open Sans" w:cs="Open Sans"/>
          <w:b/>
          <w:sz w:val="28"/>
          <w:szCs w:val="28"/>
        </w:rPr>
        <w:t xml:space="preserve"> Updates</w:t>
      </w:r>
    </w:p>
    <w:p w:rsidR="002377D8" w:rsidRPr="00FE192A" w:rsidRDefault="00CD0E63">
      <w:pPr>
        <w:rPr>
          <w:rFonts w:ascii="Open Sans" w:hAnsi="Open Sans" w:cs="Open Sans"/>
          <w:b/>
          <w:sz w:val="28"/>
          <w:szCs w:val="28"/>
        </w:rPr>
      </w:pPr>
      <w:r w:rsidRPr="00FE192A">
        <w:rPr>
          <w:rFonts w:ascii="Open Sans" w:hAnsi="Open Sans" w:cs="Open Sans"/>
          <w:b/>
          <w:sz w:val="28"/>
          <w:szCs w:val="28"/>
        </w:rPr>
        <w:t xml:space="preserve">Executive Summary </w:t>
      </w:r>
    </w:p>
    <w:p w:rsidR="002377D8" w:rsidRPr="00FE192A" w:rsidRDefault="002377D8">
      <w:pPr>
        <w:rPr>
          <w:rFonts w:ascii="Open Sans" w:hAnsi="Open Sans" w:cs="Open Sans"/>
          <w:sz w:val="24"/>
          <w:szCs w:val="24"/>
        </w:rPr>
      </w:pPr>
      <w:r w:rsidRPr="00FE192A">
        <w:rPr>
          <w:rFonts w:ascii="Open Sans" w:hAnsi="Open Sans" w:cs="Open Sans"/>
          <w:b/>
          <w:sz w:val="24"/>
          <w:szCs w:val="24"/>
        </w:rPr>
        <w:t>Food and Drink in the Library – Pages 37-38</w:t>
      </w:r>
    </w:p>
    <w:p w:rsidR="009F2DC7" w:rsidRPr="00FE192A" w:rsidRDefault="009F2DC7">
      <w:pPr>
        <w:rPr>
          <w:rFonts w:ascii="Open Sans" w:hAnsi="Open Sans" w:cs="Open Sans"/>
        </w:rPr>
      </w:pPr>
      <w:r w:rsidRPr="00FE192A">
        <w:rPr>
          <w:rFonts w:ascii="Open Sans" w:hAnsi="Open Sans" w:cs="Open Sans"/>
        </w:rPr>
        <w:t xml:space="preserve">In order to create a more welcoming environment and update our standards to mirror most public libraries, </w:t>
      </w:r>
      <w:r w:rsidR="00A865E3" w:rsidRPr="00FE192A">
        <w:rPr>
          <w:rFonts w:ascii="Open Sans" w:hAnsi="Open Sans" w:cs="Open Sans"/>
        </w:rPr>
        <w:t>we propose that food and drink can be consu</w:t>
      </w:r>
      <w:r w:rsidR="002377D8" w:rsidRPr="00FE192A">
        <w:rPr>
          <w:rFonts w:ascii="Open Sans" w:hAnsi="Open Sans" w:cs="Open Sans"/>
        </w:rPr>
        <w:t xml:space="preserve">med </w:t>
      </w:r>
      <w:r w:rsidR="00A865E3" w:rsidRPr="00FE192A">
        <w:rPr>
          <w:rFonts w:ascii="Open Sans" w:hAnsi="Open Sans" w:cs="Open Sans"/>
        </w:rPr>
        <w:t xml:space="preserve">anywhere in the library. </w:t>
      </w:r>
      <w:r w:rsidR="002377D8" w:rsidRPr="00FE192A">
        <w:rPr>
          <w:rFonts w:ascii="Open Sans" w:hAnsi="Open Sans" w:cs="Open Sans"/>
        </w:rPr>
        <w:t>Th</w:t>
      </w:r>
      <w:r w:rsidR="00FD2FB1">
        <w:rPr>
          <w:rFonts w:ascii="Open Sans" w:hAnsi="Open Sans" w:cs="Open Sans"/>
        </w:rPr>
        <w:t>ese</w:t>
      </w:r>
      <w:r w:rsidR="002377D8" w:rsidRPr="00FE192A">
        <w:rPr>
          <w:rFonts w:ascii="Open Sans" w:hAnsi="Open Sans" w:cs="Open Sans"/>
        </w:rPr>
        <w:t xml:space="preserve"> changes also improve equity and inclusion. </w:t>
      </w:r>
    </w:p>
    <w:p w:rsidR="00A865E3" w:rsidRDefault="00A865E3" w:rsidP="00A865E3">
      <w:pPr>
        <w:pStyle w:val="ListParagraph"/>
        <w:numPr>
          <w:ilvl w:val="0"/>
          <w:numId w:val="2"/>
        </w:numPr>
        <w:rPr>
          <w:rFonts w:ascii="Open Sans" w:hAnsi="Open Sans" w:cs="Open Sans"/>
        </w:rPr>
      </w:pPr>
      <w:r w:rsidRPr="00FE192A">
        <w:rPr>
          <w:rFonts w:ascii="Open Sans" w:hAnsi="Open Sans" w:cs="Open Sans"/>
        </w:rPr>
        <w:t xml:space="preserve">Removed: All personal food and catered food must be consumed in designated areas on the </w:t>
      </w:r>
      <w:proofErr w:type="gramStart"/>
      <w:r w:rsidRPr="00FE192A">
        <w:rPr>
          <w:rFonts w:ascii="Open Sans" w:hAnsi="Open Sans" w:cs="Open Sans"/>
        </w:rPr>
        <w:t>1st</w:t>
      </w:r>
      <w:proofErr w:type="gramEnd"/>
      <w:r w:rsidRPr="00FE192A">
        <w:rPr>
          <w:rFonts w:ascii="Open Sans" w:hAnsi="Open Sans" w:cs="Open Sans"/>
        </w:rPr>
        <w:t xml:space="preserve"> and 4th floors, respectively.</w:t>
      </w:r>
    </w:p>
    <w:p w:rsidR="00463FA4" w:rsidRPr="00463FA4" w:rsidRDefault="00463FA4" w:rsidP="00463FA4">
      <w:pPr>
        <w:pStyle w:val="ListParagraph"/>
        <w:numPr>
          <w:ilvl w:val="0"/>
          <w:numId w:val="2"/>
        </w:numPr>
        <w:rPr>
          <w:rFonts w:ascii="Open Sans" w:hAnsi="Open Sans" w:cs="Open Sans"/>
        </w:rPr>
      </w:pPr>
      <w:r>
        <w:rPr>
          <w:rFonts w:ascii="Open Sans" w:hAnsi="Open Sans" w:cs="Open Sans"/>
        </w:rPr>
        <w:t xml:space="preserve">Added/edited: </w:t>
      </w:r>
      <w:r w:rsidRPr="00463FA4">
        <w:rPr>
          <w:rFonts w:ascii="Open Sans" w:hAnsi="Open Sans" w:cs="Open Sans"/>
        </w:rPr>
        <w:t>Consumption of food and drink in the library is permitted so long as materials, furnishings and equipment are protected and other users’ enjoyment of the library is not disrupted. It is the individual’s responsibility to dispose of trash and report major spills to staff immediately. Unattended food and/or drinks are subject to disposal by staff</w:t>
      </w:r>
      <w:r>
        <w:rPr>
          <w:rFonts w:ascii="Open Sans" w:hAnsi="Open Sans" w:cs="Open Sans"/>
        </w:rPr>
        <w:t xml:space="preserve">. </w:t>
      </w:r>
      <w:r w:rsidRPr="00463FA4">
        <w:rPr>
          <w:rFonts w:ascii="Open Sans" w:hAnsi="Open Sans" w:cs="Open Sans"/>
        </w:rPr>
        <w:t>Li</w:t>
      </w:r>
      <w:r>
        <w:rPr>
          <w:rFonts w:ascii="Open Sans" w:hAnsi="Open Sans" w:cs="Open Sans"/>
        </w:rPr>
        <w:t xml:space="preserve">ds </w:t>
      </w:r>
      <w:proofErr w:type="gramStart"/>
      <w:r>
        <w:rPr>
          <w:rFonts w:ascii="Open Sans" w:hAnsi="Open Sans" w:cs="Open Sans"/>
        </w:rPr>
        <w:t>must be used</w:t>
      </w:r>
      <w:proofErr w:type="gramEnd"/>
      <w:r>
        <w:rPr>
          <w:rFonts w:ascii="Open Sans" w:hAnsi="Open Sans" w:cs="Open Sans"/>
        </w:rPr>
        <w:t xml:space="preserve"> on any drinks. </w:t>
      </w:r>
      <w:r w:rsidRPr="00463FA4">
        <w:rPr>
          <w:rFonts w:ascii="Open Sans" w:hAnsi="Open Sans" w:cs="Open Sans"/>
        </w:rPr>
        <w:t xml:space="preserve">Outside food </w:t>
      </w:r>
      <w:proofErr w:type="gramStart"/>
      <w:r w:rsidRPr="00463FA4">
        <w:rPr>
          <w:rFonts w:ascii="Open Sans" w:hAnsi="Open Sans" w:cs="Open Sans"/>
        </w:rPr>
        <w:t>is prohibited</w:t>
      </w:r>
      <w:proofErr w:type="gramEnd"/>
      <w:r w:rsidRPr="00463FA4">
        <w:rPr>
          <w:rFonts w:ascii="Open Sans" w:hAnsi="Open Sans" w:cs="Open Sans"/>
        </w:rPr>
        <w:t xml:space="preserve"> in the coffee shop area. Utensils, paper products, and other items in the coffee shop are for coffee shop customers only. </w:t>
      </w:r>
    </w:p>
    <w:p w:rsidR="00A865E3" w:rsidRPr="00FE192A" w:rsidRDefault="00A865E3">
      <w:pPr>
        <w:rPr>
          <w:rFonts w:ascii="Open Sans" w:hAnsi="Open Sans" w:cs="Open Sans"/>
        </w:rPr>
      </w:pPr>
      <w:r w:rsidRPr="00FE192A">
        <w:rPr>
          <w:rFonts w:ascii="Open Sans" w:hAnsi="Open Sans" w:cs="Open Sans"/>
        </w:rPr>
        <w:t xml:space="preserve">We will continue to address disruptive behaviors, such as consuming messy or strong smelling food. </w:t>
      </w:r>
    </w:p>
    <w:p w:rsidR="009F2DC7" w:rsidRPr="00FE192A" w:rsidRDefault="009F2DC7">
      <w:pPr>
        <w:rPr>
          <w:rFonts w:ascii="Open Sans" w:hAnsi="Open Sans" w:cs="Open Sans"/>
        </w:rPr>
      </w:pPr>
      <w:r w:rsidRPr="00FE192A">
        <w:rPr>
          <w:rFonts w:ascii="Open Sans" w:hAnsi="Open Sans" w:cs="Open Sans"/>
        </w:rPr>
        <w:t xml:space="preserve">Trapper Peak </w:t>
      </w:r>
      <w:r w:rsidR="009C19E8">
        <w:rPr>
          <w:rFonts w:ascii="Open Sans" w:hAnsi="Open Sans" w:cs="Open Sans"/>
        </w:rPr>
        <w:t>and the AUOR partners support</w:t>
      </w:r>
      <w:r w:rsidRPr="00FE192A">
        <w:rPr>
          <w:rFonts w:ascii="Open Sans" w:hAnsi="Open Sans" w:cs="Open Sans"/>
        </w:rPr>
        <w:t xml:space="preserve"> these changes</w:t>
      </w:r>
      <w:r w:rsidR="00A865E3" w:rsidRPr="00FE192A">
        <w:rPr>
          <w:rFonts w:ascii="Open Sans" w:hAnsi="Open Sans" w:cs="Open Sans"/>
        </w:rPr>
        <w:t xml:space="preserve">. All levels of staff will pitch in to ensure that the library is a clean, safe, and pleasant destination for patrons.   </w:t>
      </w:r>
    </w:p>
    <w:p w:rsidR="00CD0E63" w:rsidRPr="00FE192A" w:rsidRDefault="00A865E3">
      <w:pPr>
        <w:rPr>
          <w:rFonts w:ascii="Open Sans" w:hAnsi="Open Sans" w:cs="Open Sans"/>
        </w:rPr>
      </w:pPr>
      <w:r w:rsidRPr="00FE192A">
        <w:rPr>
          <w:rFonts w:ascii="Open Sans" w:hAnsi="Open Sans" w:cs="Open Sans"/>
        </w:rPr>
        <w:t xml:space="preserve">An example of patron feedback often received: </w:t>
      </w:r>
      <w:bookmarkStart w:id="0" w:name="_GoBack"/>
      <w:bookmarkEnd w:id="0"/>
    </w:p>
    <w:p w:rsidR="00387631" w:rsidRPr="00FE192A" w:rsidRDefault="00CD0E63">
      <w:pPr>
        <w:rPr>
          <w:rFonts w:ascii="Open Sans" w:hAnsi="Open Sans" w:cs="Open Sans"/>
        </w:rPr>
      </w:pPr>
      <w:r w:rsidRPr="00FE192A">
        <w:rPr>
          <w:rFonts w:ascii="Open Sans" w:hAnsi="Open Sans" w:cs="Open Sans"/>
          <w:noProof/>
        </w:rPr>
        <w:drawing>
          <wp:inline distT="0" distB="0" distL="0" distR="0" wp14:anchorId="4E61AD3A" wp14:editId="60B1BEC0">
            <wp:extent cx="5014395" cy="76968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014395" cy="769687"/>
                    </a:xfrm>
                    <a:prstGeom prst="rect">
                      <a:avLst/>
                    </a:prstGeom>
                  </pic:spPr>
                </pic:pic>
              </a:graphicData>
            </a:graphic>
          </wp:inline>
        </w:drawing>
      </w:r>
    </w:p>
    <w:p w:rsidR="00387631" w:rsidRPr="00FE192A" w:rsidRDefault="00387631">
      <w:pPr>
        <w:rPr>
          <w:rFonts w:ascii="Open Sans" w:hAnsi="Open Sans" w:cs="Open Sans"/>
          <w:b/>
          <w:sz w:val="24"/>
          <w:szCs w:val="24"/>
        </w:rPr>
      </w:pPr>
      <w:r w:rsidRPr="00FE192A">
        <w:rPr>
          <w:rFonts w:ascii="Open Sans" w:hAnsi="Open Sans" w:cs="Open Sans"/>
          <w:b/>
          <w:sz w:val="24"/>
          <w:szCs w:val="24"/>
        </w:rPr>
        <w:t>Library Security &amp; User Behavior - Page</w:t>
      </w:r>
      <w:r w:rsidR="00921B84" w:rsidRPr="00FE192A">
        <w:rPr>
          <w:rFonts w:ascii="Open Sans" w:hAnsi="Open Sans" w:cs="Open Sans"/>
          <w:b/>
          <w:sz w:val="24"/>
          <w:szCs w:val="24"/>
        </w:rPr>
        <w:t>s</w:t>
      </w:r>
      <w:r w:rsidRPr="00FE192A">
        <w:rPr>
          <w:rFonts w:ascii="Open Sans" w:hAnsi="Open Sans" w:cs="Open Sans"/>
          <w:b/>
          <w:sz w:val="24"/>
          <w:szCs w:val="24"/>
        </w:rPr>
        <w:t xml:space="preserve"> 42</w:t>
      </w:r>
      <w:r w:rsidR="00921B84" w:rsidRPr="00FE192A">
        <w:rPr>
          <w:rFonts w:ascii="Open Sans" w:hAnsi="Open Sans" w:cs="Open Sans"/>
          <w:b/>
          <w:sz w:val="24"/>
          <w:szCs w:val="24"/>
        </w:rPr>
        <w:t>-43</w:t>
      </w:r>
    </w:p>
    <w:p w:rsidR="00387631" w:rsidRPr="00FE192A" w:rsidRDefault="00387631">
      <w:pPr>
        <w:rPr>
          <w:rFonts w:ascii="Open Sans" w:hAnsi="Open Sans" w:cs="Open Sans"/>
        </w:rPr>
      </w:pPr>
      <w:r w:rsidRPr="00FE192A">
        <w:rPr>
          <w:rFonts w:ascii="Open Sans" w:hAnsi="Open Sans" w:cs="Open Sans"/>
        </w:rPr>
        <w:t>After consulting with County Attorney Brian West. The following changes are proposed:</w:t>
      </w:r>
    </w:p>
    <w:p w:rsidR="00387631" w:rsidRPr="00FE192A" w:rsidRDefault="00387631" w:rsidP="00921B84">
      <w:pPr>
        <w:pStyle w:val="ListParagraph"/>
        <w:numPr>
          <w:ilvl w:val="0"/>
          <w:numId w:val="1"/>
        </w:numPr>
        <w:rPr>
          <w:rStyle w:val="Hyperlink"/>
          <w:rFonts w:ascii="Open Sans" w:hAnsi="Open Sans" w:cs="Open Sans"/>
          <w:color w:val="auto"/>
        </w:rPr>
      </w:pPr>
      <w:r w:rsidRPr="00FE192A">
        <w:rPr>
          <w:rFonts w:ascii="Open Sans" w:hAnsi="Open Sans" w:cs="Open Sans"/>
        </w:rPr>
        <w:t xml:space="preserve">Refer to more detailed list of Disorderly Conduct as described in </w:t>
      </w:r>
      <w:hyperlink r:id="rId6" w:history="1">
        <w:r w:rsidRPr="00FE192A">
          <w:rPr>
            <w:rStyle w:val="Hyperlink"/>
            <w:rFonts w:ascii="Open Sans" w:hAnsi="Open Sans" w:cs="Open Sans"/>
            <w:color w:val="auto"/>
          </w:rPr>
          <w:t>§45-8-101</w:t>
        </w:r>
      </w:hyperlink>
      <w:r w:rsidR="00FE192A">
        <w:rPr>
          <w:rStyle w:val="Hyperlink"/>
          <w:rFonts w:ascii="Open Sans" w:hAnsi="Open Sans" w:cs="Open Sans"/>
          <w:color w:val="auto"/>
        </w:rPr>
        <w:t>.</w:t>
      </w:r>
    </w:p>
    <w:p w:rsidR="00387631" w:rsidRPr="00FE192A" w:rsidRDefault="00387631" w:rsidP="00921B84">
      <w:pPr>
        <w:pStyle w:val="ListParagraph"/>
        <w:numPr>
          <w:ilvl w:val="0"/>
          <w:numId w:val="1"/>
        </w:numPr>
        <w:rPr>
          <w:rFonts w:ascii="Open Sans" w:hAnsi="Open Sans" w:cs="Open Sans"/>
        </w:rPr>
      </w:pPr>
      <w:r w:rsidRPr="00FE192A">
        <w:rPr>
          <w:rFonts w:ascii="Open Sans" w:hAnsi="Open Sans" w:cs="Open Sans"/>
        </w:rPr>
        <w:t>Updated “Carrying Weapons” to reflect new legislative changes</w:t>
      </w:r>
      <w:r w:rsidR="00FE192A">
        <w:rPr>
          <w:rFonts w:ascii="Open Sans" w:hAnsi="Open Sans" w:cs="Open Sans"/>
        </w:rPr>
        <w:t>.</w:t>
      </w:r>
      <w:r w:rsidRPr="00FE192A">
        <w:rPr>
          <w:rFonts w:ascii="Open Sans" w:hAnsi="Open Sans" w:cs="Open Sans"/>
        </w:rPr>
        <w:t xml:space="preserve"> </w:t>
      </w:r>
    </w:p>
    <w:p w:rsidR="006B3CAA" w:rsidRPr="00FE192A" w:rsidRDefault="006B3CAA" w:rsidP="00921B84">
      <w:pPr>
        <w:pStyle w:val="ListParagraph"/>
        <w:numPr>
          <w:ilvl w:val="0"/>
          <w:numId w:val="1"/>
        </w:numPr>
        <w:rPr>
          <w:rFonts w:ascii="Open Sans" w:hAnsi="Open Sans" w:cs="Open Sans"/>
        </w:rPr>
      </w:pPr>
      <w:r w:rsidRPr="00FE192A">
        <w:rPr>
          <w:rFonts w:ascii="Open Sans" w:hAnsi="Open Sans" w:cs="Open Sans"/>
        </w:rPr>
        <w:t xml:space="preserve">Removed “may not sleep in the library” to reflect current practice. Staff will continue to perform wellness checks and address disruptive behavior, but patrons will not be trespassed for sleeping. </w:t>
      </w:r>
    </w:p>
    <w:p w:rsidR="006B3CAA" w:rsidRPr="00FE192A" w:rsidRDefault="006B3CAA" w:rsidP="00921B84">
      <w:pPr>
        <w:pStyle w:val="ListParagraph"/>
        <w:numPr>
          <w:ilvl w:val="0"/>
          <w:numId w:val="1"/>
        </w:numPr>
        <w:rPr>
          <w:rFonts w:ascii="Open Sans" w:hAnsi="Open Sans" w:cs="Open Sans"/>
        </w:rPr>
      </w:pPr>
      <w:r w:rsidRPr="00FE192A">
        <w:rPr>
          <w:rFonts w:ascii="Open Sans" w:hAnsi="Open Sans" w:cs="Open Sans"/>
        </w:rPr>
        <w:t xml:space="preserve">Removed subjective language and qualifiers such as “highly” [suspicious] and “clearly irrational.” </w:t>
      </w:r>
    </w:p>
    <w:p w:rsidR="006B3CAA" w:rsidRPr="00FE192A" w:rsidRDefault="006B3CAA" w:rsidP="00921B84">
      <w:pPr>
        <w:pStyle w:val="ListParagraph"/>
        <w:numPr>
          <w:ilvl w:val="0"/>
          <w:numId w:val="1"/>
        </w:numPr>
        <w:rPr>
          <w:rFonts w:ascii="Open Sans" w:hAnsi="Open Sans" w:cs="Open Sans"/>
        </w:rPr>
      </w:pPr>
      <w:r w:rsidRPr="00FE192A">
        <w:rPr>
          <w:rFonts w:ascii="Open Sans" w:hAnsi="Open Sans" w:cs="Open Sans"/>
        </w:rPr>
        <w:lastRenderedPageBreak/>
        <w:t xml:space="preserve">Removed requirement of “object or weapon” from threatens staff or others and removed length of trespass as it is not needed in policy. </w:t>
      </w:r>
    </w:p>
    <w:p w:rsidR="00921B84" w:rsidRPr="00FE192A" w:rsidRDefault="00921B84" w:rsidP="00921B84">
      <w:pPr>
        <w:pStyle w:val="ListParagraph"/>
        <w:numPr>
          <w:ilvl w:val="0"/>
          <w:numId w:val="1"/>
        </w:numPr>
        <w:rPr>
          <w:rFonts w:ascii="Open Sans" w:hAnsi="Open Sans" w:cs="Open Sans"/>
        </w:rPr>
      </w:pPr>
      <w:r w:rsidRPr="00FE192A">
        <w:rPr>
          <w:rFonts w:ascii="Open Sans" w:hAnsi="Open Sans" w:cs="Open Sans"/>
        </w:rPr>
        <w:t>Removed “subsequent” as it suggests expulsion only is available after a second act.</w:t>
      </w:r>
    </w:p>
    <w:p w:rsidR="00921B84" w:rsidRPr="00FE192A" w:rsidRDefault="00921B84" w:rsidP="00921B84">
      <w:pPr>
        <w:pStyle w:val="ListParagraph"/>
        <w:numPr>
          <w:ilvl w:val="0"/>
          <w:numId w:val="1"/>
        </w:numPr>
        <w:rPr>
          <w:rFonts w:ascii="Open Sans" w:hAnsi="Open Sans" w:cs="Open Sans"/>
        </w:rPr>
      </w:pPr>
      <w:r w:rsidRPr="00FE192A">
        <w:rPr>
          <w:rFonts w:ascii="Open Sans" w:hAnsi="Open Sans" w:cs="Open Sans"/>
        </w:rPr>
        <w:t>Re</w:t>
      </w:r>
      <w:r w:rsidR="00463FA4">
        <w:rPr>
          <w:rFonts w:ascii="Open Sans" w:hAnsi="Open Sans" w:cs="Open Sans"/>
        </w:rPr>
        <w:t xml:space="preserve">garding appeal process, added: </w:t>
      </w:r>
      <w:r w:rsidRPr="00FE192A">
        <w:rPr>
          <w:rFonts w:ascii="Open Sans" w:hAnsi="Open Sans" w:cs="Open Sans"/>
        </w:rPr>
        <w:t>At the meeting, the Board shall hear from the appealing user and any Library representatives. The Board may affirm the decision to expel the user, amend the term of expulsion, or may terminate the expulsion notice and restore the</w:t>
      </w:r>
      <w:r w:rsidR="00463FA4">
        <w:rPr>
          <w:rFonts w:ascii="Open Sans" w:hAnsi="Open Sans" w:cs="Open Sans"/>
        </w:rPr>
        <w:t xml:space="preserve"> user’s privileges immediately.</w:t>
      </w:r>
    </w:p>
    <w:p w:rsidR="00387631" w:rsidRPr="00FE192A" w:rsidRDefault="00387631">
      <w:pPr>
        <w:rPr>
          <w:rFonts w:ascii="Open Sans" w:hAnsi="Open Sans" w:cs="Open Sans"/>
        </w:rPr>
      </w:pPr>
    </w:p>
    <w:sectPr w:rsidR="00387631" w:rsidRPr="00FE19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B6001B"/>
    <w:multiLevelType w:val="hybridMultilevel"/>
    <w:tmpl w:val="6C661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2F002B"/>
    <w:multiLevelType w:val="hybridMultilevel"/>
    <w:tmpl w:val="3F94A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E63"/>
    <w:rsid w:val="002377D8"/>
    <w:rsid w:val="00387631"/>
    <w:rsid w:val="00463FA4"/>
    <w:rsid w:val="006B3CAA"/>
    <w:rsid w:val="009069B9"/>
    <w:rsid w:val="00921B84"/>
    <w:rsid w:val="009C19E8"/>
    <w:rsid w:val="009F2DC7"/>
    <w:rsid w:val="00A865E3"/>
    <w:rsid w:val="00B13725"/>
    <w:rsid w:val="00B92FD7"/>
    <w:rsid w:val="00CD0E63"/>
    <w:rsid w:val="00EF12E8"/>
    <w:rsid w:val="00FD2FB1"/>
    <w:rsid w:val="00FE1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5E6D0"/>
  <w15:chartTrackingRefBased/>
  <w15:docId w15:val="{2C7D5412-96C2-4DE4-824B-8267E1208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7631"/>
    <w:rPr>
      <w:color w:val="0563C1" w:themeColor="hyperlink"/>
      <w:u w:val="single"/>
    </w:rPr>
  </w:style>
  <w:style w:type="character" w:styleId="FollowedHyperlink">
    <w:name w:val="FollowedHyperlink"/>
    <w:basedOn w:val="DefaultParagraphFont"/>
    <w:uiPriority w:val="99"/>
    <w:semiHidden/>
    <w:unhideWhenUsed/>
    <w:rsid w:val="00387631"/>
    <w:rPr>
      <w:color w:val="954F72" w:themeColor="followedHyperlink"/>
      <w:u w:val="single"/>
    </w:rPr>
  </w:style>
  <w:style w:type="paragraph" w:styleId="ListParagraph">
    <w:name w:val="List Paragraph"/>
    <w:basedOn w:val="Normal"/>
    <w:uiPriority w:val="34"/>
    <w:qFormat/>
    <w:rsid w:val="00921B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58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g.mt.gov/bills/mca/title_0450/chapter_0080/part_0010/section_0010/0450-0080-0010-0010.htm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443</TotalTime>
  <Pages>2</Pages>
  <Words>376</Words>
  <Characters>2148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dc:description/>
  <cp:lastModifiedBy>Slaven Lee</cp:lastModifiedBy>
  <cp:revision>9</cp:revision>
  <dcterms:created xsi:type="dcterms:W3CDTF">2022-09-16T20:21:00Z</dcterms:created>
  <dcterms:modified xsi:type="dcterms:W3CDTF">2022-10-18T16:11:00Z</dcterms:modified>
</cp:coreProperties>
</file>