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723D81" w:rsidR="00723D81" w:rsidP="07D6D706" w:rsidRDefault="00723D81" w14:paraId="56D2311D" w14:textId="04A14B24">
      <w:pPr>
        <w:rPr>
          <w:b w:val="1"/>
          <w:bCs w:val="1"/>
          <w:sz w:val="32"/>
          <w:szCs w:val="32"/>
        </w:rPr>
      </w:pPr>
      <w:r w:rsidRPr="07D6D706" w:rsidR="4B3695D6">
        <w:rPr>
          <w:b w:val="1"/>
          <w:bCs w:val="1"/>
          <w:sz w:val="32"/>
          <w:szCs w:val="32"/>
        </w:rPr>
        <w:t>July 2023</w:t>
      </w:r>
    </w:p>
    <w:p w:rsidRPr="00723D81" w:rsidR="00723D81" w:rsidP="07D6D706" w:rsidRDefault="00723D81" w14:paraId="5578EACE" w14:textId="17EFED8F">
      <w:pPr>
        <w:rPr>
          <w:b w:val="1"/>
          <w:bCs w:val="1"/>
          <w:sz w:val="32"/>
          <w:szCs w:val="32"/>
        </w:rPr>
      </w:pPr>
      <w:r w:rsidRPr="07D6D706" w:rsidR="4B3695D6">
        <w:rPr>
          <w:b w:val="1"/>
          <w:bCs w:val="1"/>
          <w:sz w:val="32"/>
          <w:szCs w:val="32"/>
        </w:rPr>
        <w:t>Missoula Public Library Strategic Priorities</w:t>
      </w:r>
    </w:p>
    <w:p w:rsidRPr="00723D81" w:rsidR="00723D81" w:rsidP="00723D81" w:rsidRDefault="00723D81" w14:paraId="55ACC497" w14:textId="22D918FC">
      <w:pPr>
        <w:rPr>
          <w:b w:val="1"/>
          <w:bCs w:val="1"/>
          <w:sz w:val="32"/>
          <w:szCs w:val="32"/>
        </w:rPr>
      </w:pPr>
      <w:r w:rsidRPr="07D6D706" w:rsidR="00723D81">
        <w:rPr>
          <w:b w:val="1"/>
          <w:bCs w:val="1"/>
          <w:sz w:val="32"/>
          <w:szCs w:val="32"/>
        </w:rPr>
        <w:t>Community Engagement</w:t>
      </w:r>
    </w:p>
    <w:p w:rsidRPr="00723D81" w:rsidR="00723D81" w:rsidP="00723D81" w:rsidRDefault="00723D81" w14:paraId="717BE7B5" w14:textId="17EC0C9E">
      <w:r w:rsidRPr="00723D81">
        <w:t xml:space="preserve">Community members express that they experience isolation, </w:t>
      </w:r>
      <w:proofErr w:type="gramStart"/>
      <w:r w:rsidRPr="00723D81">
        <w:t>siloing</w:t>
      </w:r>
      <w:proofErr w:type="gramEnd"/>
      <w:r w:rsidRPr="00723D81">
        <w:t xml:space="preserve"> of resources, the need for connection, and lack of time to visit the </w:t>
      </w:r>
      <w:proofErr w:type="gramStart"/>
      <w:r w:rsidRPr="00723D81">
        <w:t>Library</w:t>
      </w:r>
      <w:proofErr w:type="gramEnd"/>
      <w:r w:rsidRPr="00723D81">
        <w:t xml:space="preserve">. Missoula Public Library will extend the </w:t>
      </w:r>
      <w:proofErr w:type="gramStart"/>
      <w:r w:rsidRPr="00723D81">
        <w:t>Library’s</w:t>
      </w:r>
      <w:proofErr w:type="gramEnd"/>
      <w:r w:rsidRPr="00723D81">
        <w:t xml:space="preserve"> reach to underserved and geographically isolated populations by leveraging its branch network, developing new community resources, and expanding on the downtown flagship’s “all under one roof”</w:t>
      </w:r>
      <w:r w:rsidRPr="00723D81">
        <w:rPr>
          <w:vertAlign w:val="superscript"/>
        </w:rPr>
        <w:t>1</w:t>
      </w:r>
      <w:r w:rsidRPr="00723D81">
        <w:t xml:space="preserve"> model.</w:t>
      </w:r>
    </w:p>
    <w:p w:rsidRPr="00723D81" w:rsidR="00723D81" w:rsidP="00723D81" w:rsidRDefault="00723D81" w14:paraId="5AD043B6" w14:textId="5FFEC1BA">
      <w:pPr>
        <w:rPr>
          <w:b/>
          <w:bCs/>
        </w:rPr>
      </w:pPr>
      <w:r w:rsidRPr="00723D81">
        <w:t> </w:t>
      </w:r>
      <w:r w:rsidRPr="00723D81">
        <w:rPr>
          <w:b/>
          <w:bCs/>
        </w:rPr>
        <w:t>Goal: Intentional services to priority communities</w:t>
      </w:r>
      <w:r w:rsidRPr="00723D81">
        <w:rPr>
          <w:b/>
          <w:bCs/>
          <w:vertAlign w:val="superscript"/>
        </w:rPr>
        <w:t>2</w:t>
      </w:r>
      <w:r w:rsidRPr="00723D81">
        <w:rPr>
          <w:b/>
          <w:bCs/>
        </w:rPr>
        <w:t xml:space="preserve"> through outreach</w:t>
      </w:r>
    </w:p>
    <w:p w:rsidRPr="00723D81" w:rsidR="00723D81" w:rsidP="00723D81" w:rsidRDefault="00723D81" w14:paraId="02C287F8" w14:textId="77777777">
      <w:pPr>
        <w:numPr>
          <w:ilvl w:val="0"/>
          <w:numId w:val="1"/>
        </w:numPr>
      </w:pPr>
      <w:r w:rsidRPr="00723D81">
        <w:t>Assess greatest community needs in context of projected Library capacity</w:t>
      </w:r>
    </w:p>
    <w:p w:rsidRPr="00723D81" w:rsidR="00723D81" w:rsidP="00723D81" w:rsidRDefault="00723D81" w14:paraId="7BE6E951" w14:textId="77777777">
      <w:pPr>
        <w:numPr>
          <w:ilvl w:val="0"/>
          <w:numId w:val="1"/>
        </w:numPr>
      </w:pPr>
      <w:r w:rsidRPr="00723D81">
        <w:t>Determine and assign funding sources/uses for new outreach initiatives</w:t>
      </w:r>
      <w:r w:rsidRPr="00723D81">
        <w:br/>
      </w:r>
      <w:r w:rsidRPr="00723D81">
        <w:t>Unveil first resource for expanded cross-town or rural Library access and launch first program/service for underserved population (e.g. Bookmobile)</w:t>
      </w:r>
    </w:p>
    <w:p w:rsidRPr="00723D81" w:rsidR="00723D81" w:rsidP="00723D81" w:rsidRDefault="00723D81" w14:paraId="6491B96B" w14:textId="77777777">
      <w:pPr>
        <w:rPr>
          <w:b/>
          <w:bCs/>
        </w:rPr>
      </w:pPr>
      <w:r w:rsidRPr="00723D81">
        <w:rPr>
          <w:b/>
          <w:bCs/>
        </w:rPr>
        <w:t>Goal: More welcoming spaces for Indigenous community members, teens, refugees/immigrants, and people with disabilities</w:t>
      </w:r>
    </w:p>
    <w:p w:rsidRPr="00723D81" w:rsidR="00723D81" w:rsidP="00723D81" w:rsidRDefault="00723D81" w14:paraId="45832B7E" w14:textId="77777777">
      <w:pPr>
        <w:numPr>
          <w:ilvl w:val="0"/>
          <w:numId w:val="2"/>
        </w:numPr>
      </w:pPr>
      <w:r w:rsidRPr="00723D81">
        <w:t>Co-create with priority communities to determine what modifications are needed and what additions would be helpful.</w:t>
      </w:r>
    </w:p>
    <w:p w:rsidRPr="00723D81" w:rsidR="00723D81" w:rsidP="00723D81" w:rsidRDefault="00723D81" w14:paraId="542850A5" w14:textId="77777777">
      <w:pPr>
        <w:numPr>
          <w:ilvl w:val="0"/>
          <w:numId w:val="2"/>
        </w:numPr>
      </w:pPr>
      <w:r w:rsidRPr="00723D81">
        <w:t xml:space="preserve">Expand access by bringing elements of MPL to locations outside of the libraries through outreach (e.g. activities at </w:t>
      </w:r>
      <w:proofErr w:type="spellStart"/>
      <w:r w:rsidRPr="00723D81">
        <w:t>Kyiyo</w:t>
      </w:r>
      <w:proofErr w:type="spellEnd"/>
      <w:r w:rsidRPr="00723D81">
        <w:t xml:space="preserve"> Pow Wow) and passive programs (e.g. mini libraries at laundromats).</w:t>
      </w:r>
    </w:p>
    <w:p w:rsidRPr="00723D81" w:rsidR="00723D81" w:rsidP="00723D81" w:rsidRDefault="00723D81" w14:paraId="29AABBE9" w14:textId="77777777">
      <w:pPr>
        <w:numPr>
          <w:ilvl w:val="0"/>
          <w:numId w:val="2"/>
        </w:numPr>
      </w:pPr>
      <w:r w:rsidRPr="00723D81">
        <w:t>Allocate more resources to branches for improvements, programs, collections, and signage.</w:t>
      </w:r>
    </w:p>
    <w:p w:rsidRPr="00723D81" w:rsidR="00723D81" w:rsidP="00723D81" w:rsidRDefault="00723D81" w14:paraId="15F797B0" w14:textId="77777777">
      <w:pPr>
        <w:numPr>
          <w:ilvl w:val="0"/>
          <w:numId w:val="2"/>
        </w:numPr>
      </w:pPr>
      <w:r w:rsidRPr="00723D81">
        <w:t>Provide staff training opportunities with an emphasis on equity, diversity, and inclusion and apply concepts to work tasks.</w:t>
      </w:r>
    </w:p>
    <w:p w:rsidRPr="00723D81" w:rsidR="00723D81" w:rsidP="00723D81" w:rsidRDefault="00723D81" w14:paraId="5682FDB3" w14:textId="77777777">
      <w:pPr>
        <w:rPr>
          <w:b/>
          <w:bCs/>
        </w:rPr>
      </w:pPr>
      <w:r w:rsidRPr="00723D81">
        <w:rPr>
          <w:b/>
          <w:bCs/>
        </w:rPr>
        <w:t>Goal: Diversified collaborations and increased representation organization-wide</w:t>
      </w:r>
    </w:p>
    <w:p w:rsidRPr="00723D81" w:rsidR="00723D81" w:rsidP="00723D81" w:rsidRDefault="00723D81" w14:paraId="7A4B8FCB" w14:textId="77777777">
      <w:pPr>
        <w:numPr>
          <w:ilvl w:val="0"/>
          <w:numId w:val="3"/>
        </w:numPr>
      </w:pPr>
      <w:proofErr w:type="gramStart"/>
      <w:r w:rsidRPr="00723D81">
        <w:t>Form</w:t>
      </w:r>
      <w:proofErr w:type="gramEnd"/>
      <w:r w:rsidRPr="00723D81">
        <w:t xml:space="preserve"> Community Engagement Department to define collaboration options, develop outreach plan, and build and strengthen community relationships</w:t>
      </w:r>
    </w:p>
    <w:p w:rsidRPr="00723D81" w:rsidR="00723D81" w:rsidP="00723D81" w:rsidRDefault="00723D81" w14:paraId="3FD861CC" w14:textId="77777777">
      <w:pPr>
        <w:numPr>
          <w:ilvl w:val="0"/>
          <w:numId w:val="3"/>
        </w:numPr>
      </w:pPr>
      <w:r w:rsidRPr="00723D81">
        <w:t>Leverage the AUOR model and expertise of Partners to strengthen and expand relationships with priority communities and cultural organizations.</w:t>
      </w:r>
    </w:p>
    <w:p w:rsidRPr="00723D81" w:rsidR="00723D81" w:rsidP="00723D81" w:rsidRDefault="00723D81" w14:paraId="6B2C9D1B" w14:textId="77777777">
      <w:pPr>
        <w:numPr>
          <w:ilvl w:val="0"/>
          <w:numId w:val="3"/>
        </w:numPr>
      </w:pPr>
      <w:proofErr w:type="gramStart"/>
      <w:r w:rsidRPr="00723D81">
        <w:t>Form</w:t>
      </w:r>
      <w:proofErr w:type="gramEnd"/>
      <w:r w:rsidRPr="00723D81">
        <w:t xml:space="preserve"> Community DEI</w:t>
      </w:r>
      <w:r w:rsidRPr="00723D81">
        <w:rPr>
          <w:vertAlign w:val="superscript"/>
        </w:rPr>
        <w:t>3</w:t>
      </w:r>
      <w:r w:rsidRPr="00723D81">
        <w:t xml:space="preserve"> Advisory committee based on models established by local organizations like Missoula Food Bank and Community Center.</w:t>
      </w:r>
    </w:p>
    <w:p w:rsidR="00723D81" w:rsidP="00723D81" w:rsidRDefault="00723D81" w14:paraId="555F045D" w14:textId="77777777">
      <w:pPr>
        <w:rPr>
          <w:b/>
          <w:bCs/>
        </w:rPr>
      </w:pPr>
    </w:p>
    <w:p w:rsidRPr="00723D81" w:rsidR="00723D81" w:rsidP="00723D81" w:rsidRDefault="00723D81" w14:paraId="29941862" w14:textId="47885CDA">
      <w:pPr>
        <w:rPr>
          <w:b/>
          <w:bCs/>
        </w:rPr>
      </w:pPr>
      <w:r w:rsidRPr="00723D81">
        <w:rPr>
          <w:b/>
          <w:bCs/>
        </w:rPr>
        <w:t>Goal: Community-centered programming</w:t>
      </w:r>
    </w:p>
    <w:p w:rsidRPr="00723D81" w:rsidR="00723D81" w:rsidP="00723D81" w:rsidRDefault="00723D81" w14:paraId="31783FF1" w14:textId="77777777">
      <w:pPr>
        <w:numPr>
          <w:ilvl w:val="0"/>
          <w:numId w:val="4"/>
        </w:numPr>
      </w:pPr>
      <w:r w:rsidRPr="00723D81">
        <w:t>Develop mission-driven programs that spark curiosity; connect people to ideas, information, and each other; and contribute to a thriving community.</w:t>
      </w:r>
    </w:p>
    <w:p w:rsidRPr="00723D81" w:rsidR="00723D81" w:rsidP="00723D81" w:rsidRDefault="00723D81" w14:paraId="6D39E04F" w14:textId="77777777">
      <w:pPr>
        <w:numPr>
          <w:ilvl w:val="0"/>
          <w:numId w:val="4"/>
        </w:numPr>
      </w:pPr>
      <w:r w:rsidRPr="00723D81">
        <w:t>Provide civic-oriented opportunities to participate in activities related to current affairs, community partnerships, and County-wide initiatives.</w:t>
      </w:r>
    </w:p>
    <w:p w:rsidRPr="00723D81" w:rsidR="00723D81" w:rsidP="00723D81" w:rsidRDefault="00723D81" w14:paraId="605F15C8" w14:textId="77777777">
      <w:pPr>
        <w:numPr>
          <w:ilvl w:val="0"/>
          <w:numId w:val="4"/>
        </w:numPr>
      </w:pPr>
      <w:r w:rsidRPr="00723D81">
        <w:t>Create better evaluation tools to understand the impact of programming and gauge MPL’s response to the needs of priority communities.</w:t>
      </w:r>
    </w:p>
    <w:p w:rsidRPr="00723D81" w:rsidR="00723D81" w:rsidP="00723D81" w:rsidRDefault="00723D81" w14:paraId="3B50241D" w14:textId="77777777">
      <w:pPr>
        <w:rPr>
          <w:b/>
          <w:bCs/>
          <w:sz w:val="32"/>
          <w:szCs w:val="32"/>
        </w:rPr>
      </w:pPr>
      <w:r w:rsidRPr="00723D81">
        <w:rPr>
          <w:b/>
          <w:bCs/>
          <w:sz w:val="32"/>
          <w:szCs w:val="32"/>
        </w:rPr>
        <w:t>Core Services</w:t>
      </w:r>
    </w:p>
    <w:p w:rsidRPr="00723D81" w:rsidR="00723D81" w:rsidP="00723D81" w:rsidRDefault="00723D81" w14:paraId="11027386" w14:textId="7406935C">
      <w:r w:rsidRPr="00723D81">
        <w:t xml:space="preserve">Adapting to Missoula Public Library’s new base of operations presents unique challenges for the </w:t>
      </w:r>
      <w:proofErr w:type="gramStart"/>
      <w:r w:rsidRPr="00723D81">
        <w:t>Library</w:t>
      </w:r>
      <w:proofErr w:type="gramEnd"/>
      <w:r w:rsidRPr="00723D81">
        <w:t xml:space="preserve">. These challenges are compounded by the growth in collection sharing obligations MPL experiences as a leader in the Montana Library Collective and Montana Shared Catalog. The </w:t>
      </w:r>
      <w:proofErr w:type="gramStart"/>
      <w:r w:rsidRPr="00723D81">
        <w:t>Library</w:t>
      </w:r>
      <w:proofErr w:type="gramEnd"/>
      <w:r w:rsidRPr="00723D81">
        <w:t xml:space="preserve"> will continue its commitment to meeting customer service expectations, improving collection access, maintaining efficiency, and leading in statewide projects.</w:t>
      </w:r>
    </w:p>
    <w:p w:rsidRPr="00723D81" w:rsidR="00723D81" w:rsidP="00723D81" w:rsidRDefault="00723D81" w14:paraId="4D6FE152" w14:textId="39375693">
      <w:pPr>
        <w:rPr>
          <w:b/>
          <w:bCs/>
        </w:rPr>
      </w:pPr>
      <w:r w:rsidRPr="00723D81">
        <w:t> </w:t>
      </w:r>
      <w:r w:rsidRPr="00723D81">
        <w:rPr>
          <w:b/>
          <w:bCs/>
        </w:rPr>
        <w:t>Goal: Easier access to materials and services</w:t>
      </w:r>
    </w:p>
    <w:p w:rsidRPr="00723D81" w:rsidR="00723D81" w:rsidP="00723D81" w:rsidRDefault="00723D81" w14:paraId="5823DAA2" w14:textId="77777777">
      <w:pPr>
        <w:numPr>
          <w:ilvl w:val="0"/>
          <w:numId w:val="5"/>
        </w:numPr>
      </w:pPr>
      <w:r w:rsidRPr="00723D81">
        <w:t>Continue to promote accessibility to resources via the website, video tutorials, signage, etc.</w:t>
      </w:r>
    </w:p>
    <w:p w:rsidRPr="00723D81" w:rsidR="00723D81" w:rsidP="00723D81" w:rsidRDefault="00723D81" w14:paraId="72875C81" w14:textId="77777777">
      <w:pPr>
        <w:numPr>
          <w:ilvl w:val="0"/>
          <w:numId w:val="5"/>
        </w:numPr>
      </w:pPr>
      <w:r w:rsidRPr="00723D81">
        <w:t>Reassess points of service based on user experience design</w:t>
      </w:r>
      <w:r w:rsidRPr="00723D81">
        <w:rPr>
          <w:vertAlign w:val="superscript"/>
        </w:rPr>
        <w:t>4</w:t>
      </w:r>
      <w:r w:rsidRPr="00723D81">
        <w:t>.</w:t>
      </w:r>
    </w:p>
    <w:p w:rsidRPr="00723D81" w:rsidR="00723D81" w:rsidP="00723D81" w:rsidRDefault="00723D81" w14:paraId="4DF4B108" w14:textId="77777777">
      <w:pPr>
        <w:numPr>
          <w:ilvl w:val="0"/>
          <w:numId w:val="5"/>
        </w:numPr>
      </w:pPr>
      <w:r w:rsidRPr="00723D81">
        <w:t>Provide statewide leadership for and collaborate with the Montana Shared Catalog and Montana State Library to improve systems, such as courier routes, catalog records, reports, and batch updates.</w:t>
      </w:r>
    </w:p>
    <w:p w:rsidRPr="00723D81" w:rsidR="00723D81" w:rsidP="00723D81" w:rsidRDefault="00723D81" w14:paraId="3F385699" w14:textId="77777777">
      <w:pPr>
        <w:numPr>
          <w:ilvl w:val="0"/>
          <w:numId w:val="5"/>
        </w:numPr>
      </w:pPr>
      <w:r w:rsidRPr="00723D81">
        <w:t>Develop practices for effective merchandizing to formalize how materials are shelved and displayed.</w:t>
      </w:r>
    </w:p>
    <w:p w:rsidRPr="00723D81" w:rsidR="00723D81" w:rsidP="00723D81" w:rsidRDefault="00723D81" w14:paraId="6F5F0B7D" w14:textId="77777777">
      <w:pPr>
        <w:rPr>
          <w:b/>
          <w:bCs/>
        </w:rPr>
      </w:pPr>
      <w:r w:rsidRPr="00723D81">
        <w:rPr>
          <w:b/>
          <w:bCs/>
        </w:rPr>
        <w:t>Goal: More diverse, relevant, and current collections</w:t>
      </w:r>
    </w:p>
    <w:p w:rsidRPr="00723D81" w:rsidR="00723D81" w:rsidP="00723D81" w:rsidRDefault="00723D81" w14:paraId="2C48A76F" w14:textId="77777777">
      <w:pPr>
        <w:numPr>
          <w:ilvl w:val="0"/>
          <w:numId w:val="6"/>
        </w:numPr>
      </w:pPr>
      <w:r w:rsidRPr="00723D81">
        <w:t>Use vendor resources to enhance selection and provide collection analysis.</w:t>
      </w:r>
    </w:p>
    <w:p w:rsidRPr="00723D81" w:rsidR="00723D81" w:rsidP="00723D81" w:rsidRDefault="00723D81" w14:paraId="7A4C0BE3" w14:textId="77777777">
      <w:pPr>
        <w:numPr>
          <w:ilvl w:val="0"/>
          <w:numId w:val="6"/>
        </w:numPr>
      </w:pPr>
      <w:r w:rsidRPr="00723D81">
        <w:t>Implement updated Collection Development policies.</w:t>
      </w:r>
    </w:p>
    <w:p w:rsidRPr="00723D81" w:rsidR="00723D81" w:rsidP="00723D81" w:rsidRDefault="00723D81" w14:paraId="5270F701" w14:textId="77777777">
      <w:pPr>
        <w:numPr>
          <w:ilvl w:val="0"/>
          <w:numId w:val="6"/>
        </w:numPr>
      </w:pPr>
      <w:r w:rsidRPr="00723D81">
        <w:t>Abide by the American Library Association standards for Intellectual Freedom</w:t>
      </w:r>
      <w:r w:rsidRPr="00723D81">
        <w:rPr>
          <w:vertAlign w:val="superscript"/>
        </w:rPr>
        <w:t>5</w:t>
      </w:r>
      <w:r w:rsidRPr="00723D81">
        <w:t>.</w:t>
      </w:r>
    </w:p>
    <w:p w:rsidRPr="00723D81" w:rsidR="00723D81" w:rsidP="00723D81" w:rsidRDefault="00723D81" w14:paraId="52C0BECC" w14:textId="77777777">
      <w:pPr>
        <w:rPr>
          <w:b/>
          <w:bCs/>
        </w:rPr>
      </w:pPr>
      <w:r w:rsidRPr="00723D81">
        <w:rPr>
          <w:b/>
          <w:bCs/>
        </w:rPr>
        <w:t>Goal: Increased accuracy and speed in circulation functions</w:t>
      </w:r>
    </w:p>
    <w:p w:rsidRPr="00723D81" w:rsidR="00723D81" w:rsidP="00723D81" w:rsidRDefault="00723D81" w14:paraId="4764855B" w14:textId="77777777">
      <w:pPr>
        <w:numPr>
          <w:ilvl w:val="0"/>
          <w:numId w:val="7"/>
        </w:numPr>
      </w:pPr>
      <w:r w:rsidRPr="00723D81">
        <w:t xml:space="preserve">Evaluate procedures using </w:t>
      </w:r>
      <w:proofErr w:type="gramStart"/>
      <w:r w:rsidRPr="00723D81">
        <w:t>the Lean</w:t>
      </w:r>
      <w:proofErr w:type="gramEnd"/>
      <w:r w:rsidRPr="00723D81">
        <w:t xml:space="preserve"> assessment</w:t>
      </w:r>
      <w:r w:rsidRPr="00723D81">
        <w:rPr>
          <w:vertAlign w:val="superscript"/>
        </w:rPr>
        <w:t>6</w:t>
      </w:r>
      <w:r w:rsidRPr="00723D81">
        <w:t xml:space="preserve"> to determine if and how many unnecessary steps are being taken in each process (e.g. PCI).</w:t>
      </w:r>
    </w:p>
    <w:p w:rsidRPr="00723D81" w:rsidR="00723D81" w:rsidP="00723D81" w:rsidRDefault="00723D81" w14:paraId="765CC773" w14:textId="77777777">
      <w:pPr>
        <w:numPr>
          <w:ilvl w:val="0"/>
          <w:numId w:val="7"/>
        </w:numPr>
      </w:pPr>
      <w:r w:rsidRPr="00723D81">
        <w:t>Maintain automation tools so they work effectively.</w:t>
      </w:r>
    </w:p>
    <w:p w:rsidRPr="00723D81" w:rsidR="00723D81" w:rsidP="00723D81" w:rsidRDefault="00723D81" w14:paraId="605C8D59" w14:textId="77777777">
      <w:pPr>
        <w:numPr>
          <w:ilvl w:val="0"/>
          <w:numId w:val="7"/>
        </w:numPr>
      </w:pPr>
      <w:r w:rsidRPr="00723D81">
        <w:t xml:space="preserve">Recruit and train volunteers to support daily </w:t>
      </w:r>
      <w:proofErr w:type="gramStart"/>
      <w:r w:rsidRPr="00723D81">
        <w:t>tasks, and</w:t>
      </w:r>
      <w:proofErr w:type="gramEnd"/>
      <w:r w:rsidRPr="00723D81">
        <w:t xml:space="preserve"> reevaluate volunteer policy for best practices.</w:t>
      </w:r>
    </w:p>
    <w:p w:rsidRPr="00723D81" w:rsidR="00723D81" w:rsidP="00723D81" w:rsidRDefault="00723D81" w14:paraId="59A771DD" w14:textId="77777777">
      <w:pPr>
        <w:rPr>
          <w:b/>
          <w:bCs/>
        </w:rPr>
      </w:pPr>
      <w:r w:rsidRPr="00723D81">
        <w:rPr>
          <w:b/>
          <w:bCs/>
        </w:rPr>
        <w:t>Goal: Renewed commitment to providing patrons accurate information</w:t>
      </w:r>
    </w:p>
    <w:p w:rsidRPr="00723D81" w:rsidR="00723D81" w:rsidP="00723D81" w:rsidRDefault="00723D81" w14:paraId="07C7FFA8" w14:textId="77777777">
      <w:pPr>
        <w:numPr>
          <w:ilvl w:val="0"/>
          <w:numId w:val="8"/>
        </w:numPr>
      </w:pPr>
      <w:r w:rsidRPr="00723D81">
        <w:t>Keep up with emerging trends in patron-centered services (e.g. database subscriptions).</w:t>
      </w:r>
    </w:p>
    <w:p w:rsidRPr="00723D81" w:rsidR="00723D81" w:rsidP="00723D81" w:rsidRDefault="00723D81" w14:paraId="1EA797BD" w14:textId="77777777">
      <w:pPr>
        <w:numPr>
          <w:ilvl w:val="0"/>
          <w:numId w:val="8"/>
        </w:numPr>
      </w:pPr>
      <w:r w:rsidRPr="00723D81">
        <w:t xml:space="preserve">Provide </w:t>
      </w:r>
      <w:proofErr w:type="gramStart"/>
      <w:r w:rsidRPr="00723D81">
        <w:t>trust-worthy</w:t>
      </w:r>
      <w:proofErr w:type="gramEnd"/>
      <w:r w:rsidRPr="00723D81">
        <w:t xml:space="preserve"> sources of authoritative information.</w:t>
      </w:r>
    </w:p>
    <w:p w:rsidRPr="00723D81" w:rsidR="00723D81" w:rsidP="00723D81" w:rsidRDefault="00723D81" w14:paraId="1E7500FC" w14:textId="77777777">
      <w:pPr>
        <w:numPr>
          <w:ilvl w:val="0"/>
          <w:numId w:val="8"/>
        </w:numPr>
      </w:pPr>
      <w:r w:rsidRPr="00723D81">
        <w:t>Encourage independence through patron education and supporting information literacy</w:t>
      </w:r>
    </w:p>
    <w:p w:rsidRPr="00723D81" w:rsidR="00723D81" w:rsidP="00723D81" w:rsidRDefault="00723D81" w14:paraId="09B3766D" w14:textId="77777777">
      <w:pPr>
        <w:rPr>
          <w:b/>
          <w:bCs/>
        </w:rPr>
      </w:pPr>
      <w:r w:rsidRPr="00723D81">
        <w:rPr>
          <w:b/>
          <w:bCs/>
        </w:rPr>
        <w:t>Goal: Improved response to emerging technologies, service automation, and privacy needs</w:t>
      </w:r>
    </w:p>
    <w:p w:rsidRPr="00723D81" w:rsidR="00723D81" w:rsidP="00723D81" w:rsidRDefault="00723D81" w14:paraId="44D2F3E3" w14:textId="77777777">
      <w:pPr>
        <w:numPr>
          <w:ilvl w:val="0"/>
          <w:numId w:val="9"/>
        </w:numPr>
      </w:pPr>
      <w:r w:rsidRPr="00723D81">
        <w:t>Adopt a future forward and curious approach to anticipating trends</w:t>
      </w:r>
    </w:p>
    <w:p w:rsidRPr="00723D81" w:rsidR="00723D81" w:rsidP="00723D81" w:rsidRDefault="00723D81" w14:paraId="6BE31F75" w14:textId="77777777">
      <w:pPr>
        <w:numPr>
          <w:ilvl w:val="0"/>
          <w:numId w:val="9"/>
        </w:numPr>
      </w:pPr>
      <w:proofErr w:type="gramStart"/>
      <w:r w:rsidRPr="00723D81">
        <w:t>Create</w:t>
      </w:r>
      <w:proofErr w:type="gramEnd"/>
      <w:r w:rsidRPr="00723D81">
        <w:t xml:space="preserve"> </w:t>
      </w:r>
      <w:proofErr w:type="gramStart"/>
      <w:r w:rsidRPr="00723D81">
        <w:t>3-5 year</w:t>
      </w:r>
      <w:proofErr w:type="gramEnd"/>
      <w:r w:rsidRPr="00723D81">
        <w:t xml:space="preserve"> technology plan</w:t>
      </w:r>
    </w:p>
    <w:p w:rsidRPr="00723D81" w:rsidR="00723D81" w:rsidP="00723D81" w:rsidRDefault="00723D81" w14:paraId="033ABD19" w14:textId="77777777">
      <w:pPr>
        <w:numPr>
          <w:ilvl w:val="0"/>
          <w:numId w:val="9"/>
        </w:numPr>
      </w:pPr>
      <w:r w:rsidRPr="00723D81">
        <w:t>Revaluate IT budget</w:t>
      </w:r>
    </w:p>
    <w:p w:rsidRPr="00723D81" w:rsidR="00723D81" w:rsidP="00723D81" w:rsidRDefault="00723D81" w14:paraId="7F7529A4" w14:textId="77777777">
      <w:pPr>
        <w:rPr>
          <w:b/>
          <w:bCs/>
        </w:rPr>
      </w:pPr>
      <w:r w:rsidRPr="00723D81">
        <w:rPr>
          <w:b/>
          <w:bCs/>
        </w:rPr>
        <w:t>Goal: Staff engagement</w:t>
      </w:r>
    </w:p>
    <w:p w:rsidRPr="00723D81" w:rsidR="00723D81" w:rsidP="00723D81" w:rsidRDefault="00723D81" w14:paraId="4CCB764F" w14:textId="77777777">
      <w:pPr>
        <w:numPr>
          <w:ilvl w:val="0"/>
          <w:numId w:val="10"/>
        </w:numPr>
      </w:pPr>
      <w:r w:rsidRPr="00723D81">
        <w:t>Leverage staff talents, interests, and skills in innovation and improvement of library programs and services.</w:t>
      </w:r>
    </w:p>
    <w:p w:rsidRPr="00723D81" w:rsidR="00723D81" w:rsidP="00723D81" w:rsidRDefault="00723D81" w14:paraId="34869DAD" w14:textId="77777777">
      <w:pPr>
        <w:numPr>
          <w:ilvl w:val="0"/>
          <w:numId w:val="10"/>
        </w:numPr>
      </w:pPr>
      <w:r w:rsidRPr="00723D81">
        <w:t>Cultivate highly trained, motivated, and engaged teams by developing innovative resources and support, such as training plans, dedicated time for professional development, etc.</w:t>
      </w:r>
    </w:p>
    <w:p w:rsidRPr="00723D81" w:rsidR="00723D81" w:rsidP="00723D81" w:rsidRDefault="00723D81" w14:paraId="2B5BBBAF" w14:textId="77777777">
      <w:pPr>
        <w:numPr>
          <w:ilvl w:val="0"/>
          <w:numId w:val="10"/>
        </w:numPr>
      </w:pPr>
      <w:r w:rsidRPr="00723D81">
        <w:t>Develop and strengthen internal communications and information sharing.</w:t>
      </w:r>
    </w:p>
    <w:p w:rsidR="00723D81" w:rsidP="00723D81" w:rsidRDefault="00723D81" w14:paraId="4268004E" w14:textId="77777777">
      <w:pPr>
        <w:rPr>
          <w:b/>
          <w:bCs/>
          <w:sz w:val="32"/>
          <w:szCs w:val="32"/>
        </w:rPr>
      </w:pPr>
    </w:p>
    <w:p w:rsidRPr="00723D81" w:rsidR="00723D81" w:rsidP="00723D81" w:rsidRDefault="00723D81" w14:paraId="3A115F78" w14:textId="168689FA">
      <w:pPr>
        <w:rPr>
          <w:b/>
          <w:bCs/>
          <w:sz w:val="32"/>
          <w:szCs w:val="32"/>
        </w:rPr>
      </w:pPr>
      <w:r w:rsidRPr="00723D81">
        <w:rPr>
          <w:b/>
          <w:bCs/>
          <w:sz w:val="32"/>
          <w:szCs w:val="32"/>
        </w:rPr>
        <w:t>Sustainability</w:t>
      </w:r>
    </w:p>
    <w:p w:rsidRPr="00723D81" w:rsidR="00723D81" w:rsidP="00723D81" w:rsidRDefault="00723D81" w14:paraId="0969A9DC" w14:textId="4FB6FCE9">
      <w:r w:rsidRPr="00723D81">
        <w:t>Our community faces major challenges related to the intersection of ecological vulnerability, economic viability, and social equity. Missoula Public Library aims to create a holistic model of sustainability through resources and programs that address these resiliency issues.</w:t>
      </w:r>
    </w:p>
    <w:p w:rsidRPr="00723D81" w:rsidR="00723D81" w:rsidP="00723D81" w:rsidRDefault="00723D81" w14:paraId="35A6048F" w14:textId="77777777">
      <w:r w:rsidRPr="00723D81">
        <w:t> </w:t>
      </w:r>
    </w:p>
    <w:p w:rsidR="00723D81" w:rsidP="00723D81" w:rsidRDefault="00723D81" w14:paraId="33712433" w14:textId="77777777">
      <w:pPr>
        <w:rPr>
          <w:b/>
          <w:bCs/>
        </w:rPr>
      </w:pPr>
    </w:p>
    <w:p w:rsidRPr="00723D81" w:rsidR="00723D81" w:rsidP="00723D81" w:rsidRDefault="00723D81" w14:paraId="3D09BF29" w14:textId="318AC33F">
      <w:pPr>
        <w:rPr>
          <w:b/>
          <w:bCs/>
        </w:rPr>
      </w:pPr>
      <w:r w:rsidRPr="00723D81">
        <w:rPr>
          <w:b/>
          <w:bCs/>
        </w:rPr>
        <w:t>Goal: Certification in the Sustainable Libraries Initiative Program</w:t>
      </w:r>
      <w:r w:rsidRPr="00723D81">
        <w:rPr>
          <w:b/>
          <w:bCs/>
          <w:vertAlign w:val="superscript"/>
        </w:rPr>
        <w:t xml:space="preserve">7 </w:t>
      </w:r>
    </w:p>
    <w:p w:rsidRPr="00723D81" w:rsidR="00723D81" w:rsidP="00723D81" w:rsidRDefault="00723D81" w14:paraId="39F7603C" w14:textId="77777777">
      <w:pPr>
        <w:numPr>
          <w:ilvl w:val="0"/>
          <w:numId w:val="11"/>
        </w:numPr>
      </w:pPr>
      <w:r w:rsidRPr="00723D81">
        <w:t xml:space="preserve">Provide training for MPL leaders and staff in operational sustainability, </w:t>
      </w:r>
      <w:proofErr w:type="gramStart"/>
      <w:r w:rsidRPr="00723D81">
        <w:t>whole-systems</w:t>
      </w:r>
      <w:proofErr w:type="gramEnd"/>
      <w:r w:rsidRPr="00723D81">
        <w:t xml:space="preserve"> thinking</w:t>
      </w:r>
      <w:r w:rsidRPr="00723D81">
        <w:rPr>
          <w:vertAlign w:val="superscript"/>
        </w:rPr>
        <w:t>8</w:t>
      </w:r>
      <w:r w:rsidRPr="00723D81">
        <w:t>, and the SLI’s “triple bottom line” concept (environmentally sound + economically feasible + socially equitable).</w:t>
      </w:r>
    </w:p>
    <w:p w:rsidRPr="00723D81" w:rsidR="00723D81" w:rsidP="00723D81" w:rsidRDefault="00723D81" w14:paraId="6233BD8E" w14:textId="77777777">
      <w:pPr>
        <w:numPr>
          <w:ilvl w:val="0"/>
          <w:numId w:val="11"/>
        </w:numPr>
      </w:pPr>
      <w:r w:rsidRPr="00723D81">
        <w:t xml:space="preserve">Establish a Sustainability Team, drawn from a cross-section of the </w:t>
      </w:r>
      <w:proofErr w:type="gramStart"/>
      <w:r w:rsidRPr="00723D81">
        <w:t>Library’s</w:t>
      </w:r>
      <w:proofErr w:type="gramEnd"/>
      <w:r w:rsidRPr="00723D81">
        <w:t xml:space="preserve"> workforce and leadership, that will field recommendations and monitor the </w:t>
      </w:r>
      <w:proofErr w:type="gramStart"/>
      <w:r w:rsidRPr="00723D81">
        <w:t>Library’s</w:t>
      </w:r>
      <w:proofErr w:type="gramEnd"/>
      <w:r w:rsidRPr="00723D81">
        <w:t xml:space="preserve"> sustainable operations goals.</w:t>
      </w:r>
    </w:p>
    <w:p w:rsidRPr="00723D81" w:rsidR="00723D81" w:rsidP="00723D81" w:rsidRDefault="00723D81" w14:paraId="75FBCFAB" w14:textId="77777777">
      <w:pPr>
        <w:numPr>
          <w:ilvl w:val="0"/>
          <w:numId w:val="11"/>
        </w:numPr>
      </w:pPr>
      <w:r w:rsidRPr="00723D81">
        <w:t>Assess MPL in the context of the SLI’s certification criteria; begin and follow through on the certification process.</w:t>
      </w:r>
    </w:p>
    <w:p w:rsidRPr="00723D81" w:rsidR="00723D81" w:rsidP="00723D81" w:rsidRDefault="00723D81" w14:paraId="585AC037" w14:textId="77777777">
      <w:pPr>
        <w:rPr>
          <w:b/>
          <w:bCs/>
        </w:rPr>
      </w:pPr>
      <w:r w:rsidRPr="00723D81">
        <w:rPr>
          <w:b/>
          <w:bCs/>
        </w:rPr>
        <w:t>Goal: Streamlined health/wellness resources, library-based social services, and economic sustainability tools</w:t>
      </w:r>
    </w:p>
    <w:p w:rsidRPr="00723D81" w:rsidR="00723D81" w:rsidP="00723D81" w:rsidRDefault="00723D81" w14:paraId="2C8CE9CE" w14:textId="77777777">
      <w:pPr>
        <w:numPr>
          <w:ilvl w:val="0"/>
          <w:numId w:val="12"/>
        </w:numPr>
      </w:pPr>
      <w:r w:rsidRPr="00723D81">
        <w:t xml:space="preserve">Develop a programming matrix that guides the </w:t>
      </w:r>
      <w:proofErr w:type="gramStart"/>
      <w:r w:rsidRPr="00723D81">
        <w:t>Library</w:t>
      </w:r>
      <w:proofErr w:type="gramEnd"/>
      <w:r w:rsidRPr="00723D81">
        <w:t xml:space="preserve"> to intentionally and consistently offer programs related to: (a) economic stability; (b) health and wellness; and (c) diversity, equity, and inclusion.</w:t>
      </w:r>
    </w:p>
    <w:p w:rsidRPr="00723D81" w:rsidR="00723D81" w:rsidP="00723D81" w:rsidRDefault="00723D81" w14:paraId="34F245EC" w14:textId="77777777">
      <w:pPr>
        <w:numPr>
          <w:ilvl w:val="0"/>
          <w:numId w:val="12"/>
        </w:numPr>
      </w:pPr>
      <w:r w:rsidRPr="00723D81">
        <w:t>Establish one or two new collaborations with other community groups in each of these areas: health/wellness, economic stability, social equity.</w:t>
      </w:r>
    </w:p>
    <w:p w:rsidRPr="00723D81" w:rsidR="00723D81" w:rsidP="00723D81" w:rsidRDefault="00723D81" w14:paraId="4D715084" w14:textId="77777777">
      <w:pPr>
        <w:numPr>
          <w:ilvl w:val="0"/>
          <w:numId w:val="12"/>
        </w:numPr>
      </w:pPr>
      <w:r w:rsidRPr="00723D81">
        <w:t>Work with staff to explore new and innovative ways to address workplace wellness, work-life balance, personal growth, and belonging.</w:t>
      </w:r>
    </w:p>
    <w:p w:rsidRPr="00723D81" w:rsidR="00723D81" w:rsidP="00723D81" w:rsidRDefault="00723D81" w14:paraId="0F2AB35E" w14:textId="77777777">
      <w:pPr>
        <w:rPr>
          <w:b/>
          <w:bCs/>
        </w:rPr>
      </w:pPr>
      <w:r w:rsidRPr="00723D81">
        <w:rPr>
          <w:b/>
          <w:bCs/>
        </w:rPr>
        <w:t>Goal: An MPL action plan for renewable energy use and energy efficiency in conjunction with community-wide carbon neutrality goals</w:t>
      </w:r>
    </w:p>
    <w:p w:rsidRPr="00723D81" w:rsidR="00723D81" w:rsidP="00723D81" w:rsidRDefault="00723D81" w14:paraId="742FE7B3" w14:textId="77777777">
      <w:pPr>
        <w:numPr>
          <w:ilvl w:val="0"/>
          <w:numId w:val="13"/>
        </w:numPr>
      </w:pPr>
      <w:r w:rsidRPr="00723D81">
        <w:t xml:space="preserve">Assess the downtown facility’s current energy performance, and </w:t>
      </w:r>
      <w:proofErr w:type="gramStart"/>
      <w:r w:rsidRPr="00723D81">
        <w:t>compare</w:t>
      </w:r>
      <w:proofErr w:type="gramEnd"/>
      <w:r w:rsidRPr="00723D81">
        <w:t xml:space="preserve"> to engineers’ projections, 301 Main, and/or industry standards (2023).</w:t>
      </w:r>
    </w:p>
    <w:p w:rsidRPr="00723D81" w:rsidR="00723D81" w:rsidP="00723D81" w:rsidRDefault="00723D81" w14:paraId="6CD8B3F6" w14:textId="77777777">
      <w:pPr>
        <w:numPr>
          <w:ilvl w:val="0"/>
          <w:numId w:val="13"/>
        </w:numPr>
      </w:pPr>
      <w:r w:rsidRPr="00723D81">
        <w:t>Work with City’s Climate Action office, County’s Sustainability Program, Climate Ready Missoula, and Climate Smart Missoula to determine MPL’s role in broader community’s net zero emissions goals (2023-2024).</w:t>
      </w:r>
    </w:p>
    <w:p w:rsidRPr="00723D81" w:rsidR="00723D81" w:rsidP="00723D81" w:rsidRDefault="00723D81" w14:paraId="507CE0F9" w14:textId="77777777">
      <w:pPr>
        <w:numPr>
          <w:ilvl w:val="0"/>
          <w:numId w:val="13"/>
        </w:numPr>
      </w:pPr>
      <w:r w:rsidRPr="00723D81">
        <w:t xml:space="preserve">Identify short/long term goals for reducing fossil fuel reliance and increasing efficiency; finalize, publish, and launch an MPL five-, ten-, and </w:t>
      </w:r>
      <w:proofErr w:type="gramStart"/>
      <w:r w:rsidRPr="00723D81">
        <w:t>twenty-five year</w:t>
      </w:r>
      <w:proofErr w:type="gramEnd"/>
      <w:r w:rsidRPr="00723D81">
        <w:t xml:space="preserve"> carbon neutrality plan (2025).</w:t>
      </w:r>
    </w:p>
    <w:p w:rsidRPr="00723D81" w:rsidR="00723D81" w:rsidP="004E5074" w:rsidRDefault="00723D81" w14:paraId="61CF8CFE" w14:textId="304DD143">
      <w:pPr>
        <w:ind w:left="720"/>
      </w:pPr>
    </w:p>
    <w:p w:rsidR="00723D81" w:rsidP="00723D81" w:rsidRDefault="00723D81" w14:paraId="033E70BB" w14:textId="77777777">
      <w:pPr>
        <w:rPr>
          <w:b/>
          <w:bCs/>
        </w:rPr>
      </w:pPr>
    </w:p>
    <w:p w:rsidRPr="00723D81" w:rsidR="00723D81" w:rsidP="00723D81" w:rsidRDefault="00723D81" w14:paraId="7260D29F" w14:textId="2AE08AED">
      <w:pPr>
        <w:rPr>
          <w:b/>
          <w:bCs/>
        </w:rPr>
      </w:pPr>
      <w:r w:rsidRPr="00723D81">
        <w:rPr>
          <w:b/>
          <w:bCs/>
        </w:rPr>
        <w:t>Goal: Expert management of downtown Library’s environmental systems, architectural engineering, and design elements</w:t>
      </w:r>
    </w:p>
    <w:p w:rsidRPr="00723D81" w:rsidR="00723D81" w:rsidP="00723D81" w:rsidRDefault="00723D81" w14:paraId="077D229D" w14:textId="77777777">
      <w:pPr>
        <w:numPr>
          <w:ilvl w:val="0"/>
          <w:numId w:val="14"/>
        </w:numPr>
      </w:pPr>
      <w:r w:rsidRPr="00723D81">
        <w:t>Launch and complete effort to re-commission building’s mechanical systems with engineering firm Morrison-Maierle.</w:t>
      </w:r>
    </w:p>
    <w:p w:rsidRPr="00723D81" w:rsidR="00723D81" w:rsidP="00723D81" w:rsidRDefault="00723D81" w14:paraId="66A59675" w14:textId="77777777">
      <w:pPr>
        <w:numPr>
          <w:ilvl w:val="0"/>
          <w:numId w:val="14"/>
        </w:numPr>
      </w:pPr>
      <w:r w:rsidRPr="00723D81">
        <w:t>Partner more closely with County Facilities with an emphasis on achieving building efficiency and long-term sustainability.</w:t>
      </w:r>
    </w:p>
    <w:p w:rsidRPr="00723D81" w:rsidR="00723D81" w:rsidP="00723D81" w:rsidRDefault="00723D81" w14:paraId="7989F3E5" w14:textId="77777777">
      <w:pPr>
        <w:numPr>
          <w:ilvl w:val="0"/>
          <w:numId w:val="14"/>
        </w:numPr>
      </w:pPr>
      <w:r w:rsidRPr="00723D81">
        <w:t>Increase training in various systems (HVAC, lighting, security, information technology) among relevant management and staff leadership.</w:t>
      </w:r>
    </w:p>
    <w:p w:rsidRPr="00723D81" w:rsidR="00723D81" w:rsidP="00723D81" w:rsidRDefault="00723D81" w14:paraId="3C5E9FE3" w14:textId="77777777">
      <w:pPr>
        <w:numPr>
          <w:ilvl w:val="0"/>
          <w:numId w:val="14"/>
        </w:numPr>
      </w:pPr>
      <w:r w:rsidRPr="00723D81">
        <w:t xml:space="preserve">Explore the concept of a Facilities Advisory Team that draws from expertise internally and externally and can field issues related </w:t>
      </w:r>
      <w:proofErr w:type="gramStart"/>
      <w:r w:rsidRPr="00723D81">
        <w:t>building</w:t>
      </w:r>
      <w:proofErr w:type="gramEnd"/>
      <w:r w:rsidRPr="00723D81">
        <w:t xml:space="preserve"> maintenance, property concerns, and design integrity.</w:t>
      </w:r>
    </w:p>
    <w:p w:rsidR="00345DEB" w:rsidRDefault="00345DEB" w14:paraId="6AB99ECD" w14:textId="77777777"/>
    <w:sectPr w:rsidR="00345DEB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61C43"/>
    <w:multiLevelType w:val="multilevel"/>
    <w:tmpl w:val="ED1E4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10ED0DCA"/>
    <w:multiLevelType w:val="multilevel"/>
    <w:tmpl w:val="6298D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235C401B"/>
    <w:multiLevelType w:val="multilevel"/>
    <w:tmpl w:val="3A764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2C41767A"/>
    <w:multiLevelType w:val="multilevel"/>
    <w:tmpl w:val="F690B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310A7D53"/>
    <w:multiLevelType w:val="multilevel"/>
    <w:tmpl w:val="5E0C5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 w15:restartNumberingAfterBreak="0">
    <w:nsid w:val="37D1159E"/>
    <w:multiLevelType w:val="multilevel"/>
    <w:tmpl w:val="134EF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 w15:restartNumberingAfterBreak="0">
    <w:nsid w:val="510150E2"/>
    <w:multiLevelType w:val="multilevel"/>
    <w:tmpl w:val="744E4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53786300"/>
    <w:multiLevelType w:val="multilevel"/>
    <w:tmpl w:val="98E86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" w15:restartNumberingAfterBreak="0">
    <w:nsid w:val="547D08D0"/>
    <w:multiLevelType w:val="multilevel"/>
    <w:tmpl w:val="9B72E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9" w15:restartNumberingAfterBreak="0">
    <w:nsid w:val="55CD6770"/>
    <w:multiLevelType w:val="multilevel"/>
    <w:tmpl w:val="EFAC5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5A971B59"/>
    <w:multiLevelType w:val="multilevel"/>
    <w:tmpl w:val="C3287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1" w15:restartNumberingAfterBreak="0">
    <w:nsid w:val="5C5F64D2"/>
    <w:multiLevelType w:val="multilevel"/>
    <w:tmpl w:val="5008C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2" w15:restartNumberingAfterBreak="0">
    <w:nsid w:val="62842293"/>
    <w:multiLevelType w:val="multilevel"/>
    <w:tmpl w:val="3C4EF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3" w15:restartNumberingAfterBreak="0">
    <w:nsid w:val="6C1C4FCB"/>
    <w:multiLevelType w:val="multilevel"/>
    <w:tmpl w:val="D9FC2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986205608">
    <w:abstractNumId w:val="3"/>
  </w:num>
  <w:num w:numId="2" w16cid:durableId="1319386207">
    <w:abstractNumId w:val="12"/>
  </w:num>
  <w:num w:numId="3" w16cid:durableId="859709636">
    <w:abstractNumId w:val="8"/>
  </w:num>
  <w:num w:numId="4" w16cid:durableId="1650018981">
    <w:abstractNumId w:val="4"/>
  </w:num>
  <w:num w:numId="5" w16cid:durableId="1976566101">
    <w:abstractNumId w:val="1"/>
  </w:num>
  <w:num w:numId="6" w16cid:durableId="1639606758">
    <w:abstractNumId w:val="9"/>
  </w:num>
  <w:num w:numId="7" w16cid:durableId="662200995">
    <w:abstractNumId w:val="13"/>
  </w:num>
  <w:num w:numId="8" w16cid:durableId="1996295070">
    <w:abstractNumId w:val="11"/>
  </w:num>
  <w:num w:numId="9" w16cid:durableId="289438564">
    <w:abstractNumId w:val="6"/>
  </w:num>
  <w:num w:numId="10" w16cid:durableId="2135563683">
    <w:abstractNumId w:val="0"/>
  </w:num>
  <w:num w:numId="11" w16cid:durableId="587274522">
    <w:abstractNumId w:val="10"/>
  </w:num>
  <w:num w:numId="12" w16cid:durableId="1269121248">
    <w:abstractNumId w:val="5"/>
  </w:num>
  <w:num w:numId="13" w16cid:durableId="1519074900">
    <w:abstractNumId w:val="2"/>
  </w:num>
  <w:num w:numId="14" w16cid:durableId="503713622">
    <w:abstractNumId w:val="7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D81"/>
    <w:rsid w:val="001A74A1"/>
    <w:rsid w:val="00345DEB"/>
    <w:rsid w:val="00434C35"/>
    <w:rsid w:val="004E5074"/>
    <w:rsid w:val="00723D81"/>
    <w:rsid w:val="00EE4926"/>
    <w:rsid w:val="07D6D706"/>
    <w:rsid w:val="4B3695D6"/>
    <w:rsid w:val="5CC59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B4A2D"/>
  <w15:chartTrackingRefBased/>
  <w15:docId w15:val="{66524E97-62D5-4124-B3B1-0593913FC76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3D81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3D81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3D81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23D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3D81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3D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3D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3D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3D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723D81"/>
    <w:rPr>
      <w:rFonts w:asciiTheme="majorHAnsi" w:hAnsiTheme="majorHAnsi" w:eastAsiaTheme="majorEastAsia" w:cstheme="majorBidi"/>
      <w:color w:val="2E74B5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723D81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723D81"/>
    <w:rPr>
      <w:rFonts w:eastAsiaTheme="majorEastAsia" w:cstheme="majorBidi"/>
      <w:color w:val="2E74B5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723D81"/>
    <w:rPr>
      <w:rFonts w:eastAsiaTheme="majorEastAsia" w:cstheme="majorBidi"/>
      <w:i/>
      <w:iCs/>
      <w:color w:val="2E74B5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723D81"/>
    <w:rPr>
      <w:rFonts w:eastAsiaTheme="majorEastAsia" w:cstheme="majorBidi"/>
      <w:color w:val="2E74B5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723D81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723D81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723D81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723D8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23D81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23D81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23D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723D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23D81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723D8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23D8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23D81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3D81"/>
    <w:pPr>
      <w:pBdr>
        <w:top w:val="single" w:color="2E74B5" w:themeColor="accent1" w:themeShade="BF" w:sz="4" w:space="10"/>
        <w:bottom w:val="single" w:color="2E74B5" w:themeColor="accent1" w:themeShade="BF" w:sz="4" w:space="10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723D81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23D81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7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9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00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9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8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2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72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35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23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1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6511BE90BD3409F3BAECE42909539" ma:contentTypeVersion="13" ma:contentTypeDescription="Create a new document." ma:contentTypeScope="" ma:versionID="c23c3920501033ec9a6ebae507bc4cec">
  <xsd:schema xmlns:xsd="http://www.w3.org/2001/XMLSchema" xmlns:xs="http://www.w3.org/2001/XMLSchema" xmlns:p="http://schemas.microsoft.com/office/2006/metadata/properties" xmlns:ns2="40529776-1cc5-4192-899a-0fa85daeb57c" xmlns:ns3="579d4948-2972-4378-a243-8eee2ad2be64" targetNamespace="http://schemas.microsoft.com/office/2006/metadata/properties" ma:root="true" ma:fieldsID="e8d31e8bb3d058d9e449edcd2810a3c8" ns2:_="" ns3:_="">
    <xsd:import namespace="40529776-1cc5-4192-899a-0fa85daeb57c"/>
    <xsd:import namespace="579d4948-2972-4378-a243-8eee2ad2b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29776-1cc5-4192-899a-0fa85daeb5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3d0a904-fdcd-458a-a62f-7b2a24767b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d4948-2972-4378-a243-8eee2ad2be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4699319-ec62-4a4d-955e-56408b5b109b}" ma:internalName="TaxCatchAll" ma:showField="CatchAllData" ma:web="579d4948-2972-4378-a243-8eee2ad2b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9d4948-2972-4378-a243-8eee2ad2be64" xsi:nil="true"/>
    <lcf76f155ced4ddcb4097134ff3c332f xmlns="40529776-1cc5-4192-899a-0fa85daeb57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029C702-8611-4C55-ABB5-BAD5967671C4}"/>
</file>

<file path=customXml/itemProps2.xml><?xml version="1.0" encoding="utf-8"?>
<ds:datastoreItem xmlns:ds="http://schemas.openxmlformats.org/officeDocument/2006/customXml" ds:itemID="{CA3594FA-42D9-4CDC-B1BE-E567A61AE3E0}"/>
</file>

<file path=customXml/itemProps3.xml><?xml version="1.0" encoding="utf-8"?>
<ds:datastoreItem xmlns:ds="http://schemas.openxmlformats.org/officeDocument/2006/customXml" ds:itemID="{8A8C455F-0893-4B29-8247-6FB8AC1EC41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Mueller</dc:creator>
  <cp:keywords/>
  <dc:description/>
  <cp:lastModifiedBy>Slaven Lee</cp:lastModifiedBy>
  <cp:revision>2</cp:revision>
  <cp:lastPrinted>2025-07-08T17:08:00Z</cp:lastPrinted>
  <dcterms:created xsi:type="dcterms:W3CDTF">2025-07-08T17:04:00Z</dcterms:created>
  <dcterms:modified xsi:type="dcterms:W3CDTF">2025-07-16T16:00:57Z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0x010100EEA6511BE90BD3409F3BAECE42909539</vt:lpwstr>
  </property>
</Properties>
</file>